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b/>
        </w:rPr>
      </w:pPr>
      <w:r>
        <w:rPr>
          <w:rFonts w:ascii="黑体" w:hAnsi="宋体" w:eastAsia="黑体"/>
          <w:b/>
          <w:bCs/>
          <w:color w:val="008000"/>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339090</wp:posOffset>
                </wp:positionV>
                <wp:extent cx="5038725" cy="889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38725" cy="889635"/>
                        </a:xfrm>
                        <a:prstGeom prst="rect">
                          <a:avLst/>
                        </a:prstGeom>
                        <a:noFill/>
                        <a:ln>
                          <a:noFill/>
                        </a:ln>
                      </wps:spPr>
                      <wps:txb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20</w:t>
                            </w:r>
                            <w:r>
                              <w:rPr>
                                <w:rFonts w:hint="eastAsia"/>
                                <w:b/>
                                <w:color w:val="993300"/>
                                <w:sz w:val="48"/>
                                <w:szCs w:val="48"/>
                              </w:rPr>
                              <w:t>第</w:t>
                            </w:r>
                            <w:r>
                              <w:rPr>
                                <w:rFonts w:hint="eastAsia"/>
                                <w:b/>
                                <w:color w:val="993300"/>
                                <w:sz w:val="48"/>
                                <w:szCs w:val="48"/>
                                <w:lang w:eastAsia="zh-CN"/>
                              </w:rPr>
                              <w:t>十二</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wps:txbx>
                      <wps:bodyPr vert="horz" wrap="square" anchor="t" upright="1"/>
                    </wps:wsp>
                  </a:graphicData>
                </a:graphic>
              </wp:anchor>
            </w:drawing>
          </mc:Choice>
          <mc:Fallback>
            <w:pict>
              <v:shape id="Text Box 2" o:spid="_x0000_s1026" o:spt="202" type="#_x0000_t202" style="position:absolute;left:0pt;margin-left:110.25pt;margin-top:26.7pt;height:70.05pt;width:396.75pt;z-index:251659264;mso-width-relative:page;mso-height-relative:page;" filled="f" stroked="f" coordsize="21600,21600" o:gfxdata="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9jLo9gAAAALAQAADwAAAAAAAAABACAA&#10;AAAiAAAAZHJzL2Rvd25yZXYueG1sUEsBAhQAFAAAAAgAh07iQB9twM6bAQAAJAMAAA4AAAAAAAAA&#10;AQAgAAAAJwEAAGRycy9lMm9Eb2MueG1sUEsFBgAAAAAGAAYAWQEAADQFAAAAAA==&#10;">
                <v:fill on="f" focussize="0,0"/>
                <v:stroke on="f"/>
                <v:imagedata o:title=""/>
                <o:lock v:ext="edit" aspectratio="f"/>
                <v:textbo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20</w:t>
                      </w:r>
                      <w:r>
                        <w:rPr>
                          <w:rFonts w:hint="eastAsia"/>
                          <w:b/>
                          <w:color w:val="993300"/>
                          <w:sz w:val="48"/>
                          <w:szCs w:val="48"/>
                        </w:rPr>
                        <w:t>第</w:t>
                      </w:r>
                      <w:r>
                        <w:rPr>
                          <w:rFonts w:hint="eastAsia"/>
                          <w:b/>
                          <w:color w:val="993300"/>
                          <w:sz w:val="48"/>
                          <w:szCs w:val="48"/>
                          <w:lang w:eastAsia="zh-CN"/>
                        </w:rPr>
                        <w:t>十二</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v:textbox>
              </v:shape>
            </w:pict>
          </mc:Fallback>
        </mc:AlternateContent>
      </w:r>
      <w:r>
        <w:drawing>
          <wp:inline distT="0" distB="0" distL="114300" distR="114300">
            <wp:extent cx="342900" cy="328295"/>
            <wp:effectExtent l="0" t="0" r="0" b="14605"/>
            <wp:docPr id="3"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未命名"/>
                    <pic:cNvPicPr>
                      <a:picLocks noChangeAspect="1"/>
                    </pic:cNvPicPr>
                  </pic:nvPicPr>
                  <pic:blipFill>
                    <a:blip r:embed="rId7"/>
                    <a:stretch>
                      <a:fillRect/>
                    </a:stretch>
                  </pic:blipFill>
                  <pic:spPr>
                    <a:xfrm>
                      <a:off x="0" y="0"/>
                      <a:ext cx="342900" cy="328295"/>
                    </a:xfrm>
                    <a:prstGeom prst="rect">
                      <a:avLst/>
                    </a:prstGeom>
                    <a:noFill/>
                    <a:ln>
                      <a:noFill/>
                    </a:ln>
                  </pic:spPr>
                </pic:pic>
              </a:graphicData>
            </a:graphic>
          </wp:inline>
        </w:drawing>
      </w:r>
      <w:r>
        <w:rPr>
          <w:rFonts w:hint="eastAsia"/>
        </w:rPr>
        <w:t xml:space="preserve">湖南地区唯一专业高招教育博览会                   关爱考生  服务高校                </w:t>
      </w:r>
      <w:r>
        <w:rPr>
          <w:rFonts w:hint="eastAsia"/>
          <w:b/>
        </w:rPr>
        <w:t>联系人</w:t>
      </w:r>
      <w:r>
        <w:rPr>
          <w:rFonts w:hint="eastAsia"/>
          <w:b/>
          <w:lang w:eastAsia="zh-CN"/>
        </w:rPr>
        <w:t>：张雪利</w:t>
      </w:r>
      <w:r>
        <w:rPr>
          <w:rFonts w:hint="eastAsia"/>
          <w:b/>
          <w:lang w:val="en-US" w:eastAsia="zh-CN"/>
        </w:rPr>
        <w:t xml:space="preserve"> 13875953381</w:t>
      </w:r>
      <w:r>
        <w:rPr>
          <w:rFonts w:hint="eastAsia" w:ascii="黑体" w:hAnsi="宋体" w:eastAsia="黑体"/>
          <w:b/>
          <w:bCs/>
          <w:color w:val="008000"/>
          <w:kern w:val="0"/>
          <w:sz w:val="44"/>
          <w:szCs w:val="44"/>
        </w:rPr>
        <w:t xml:space="preserve">                                  </w:t>
      </w:r>
    </w:p>
    <w:p>
      <w:pPr>
        <w:tabs>
          <w:tab w:val="left" w:pos="6364"/>
        </w:tabs>
        <w:spacing w:line="160" w:lineRule="atLeast"/>
        <w:ind w:firstLine="442" w:firstLineChars="100"/>
        <w:rPr>
          <w:rFonts w:hint="eastAsia" w:ascii="黑体" w:hAnsi="宋体" w:eastAsia="黑体"/>
          <w:b/>
          <w:bCs/>
          <w:color w:val="008000"/>
          <w:kern w:val="0"/>
          <w:sz w:val="44"/>
          <w:szCs w:val="44"/>
        </w:rPr>
      </w:pPr>
      <w:r>
        <w:rPr>
          <w:rFonts w:ascii="黑体" w:hAnsi="宋体" w:eastAsia="黑体"/>
          <w:b/>
          <w:bCs/>
          <w:color w:val="008000"/>
          <w:kern w:val="0"/>
          <w:sz w:val="44"/>
          <w:szCs w:val="44"/>
        </w:rPr>
        <w:drawing>
          <wp:inline distT="0" distB="0" distL="114300" distR="114300">
            <wp:extent cx="1206500" cy="1183005"/>
            <wp:effectExtent l="0" t="0" r="12700" b="17145"/>
            <wp:docPr id="4" name="Picture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未命名"/>
                    <pic:cNvPicPr>
                      <a:picLocks noChangeAspect="1"/>
                    </pic:cNvPicPr>
                  </pic:nvPicPr>
                  <pic:blipFill>
                    <a:blip r:embed="rId7"/>
                    <a:stretch>
                      <a:fillRect/>
                    </a:stretch>
                  </pic:blipFill>
                  <pic:spPr>
                    <a:xfrm>
                      <a:off x="0" y="0"/>
                      <a:ext cx="1206500" cy="1183005"/>
                    </a:xfrm>
                    <a:prstGeom prst="rect">
                      <a:avLst/>
                    </a:prstGeom>
                    <a:noFill/>
                    <a:ln>
                      <a:noFill/>
                    </a:ln>
                  </pic:spPr>
                </pic:pic>
              </a:graphicData>
            </a:graphic>
          </wp:inline>
        </w:drawing>
      </w:r>
      <w:r>
        <w:rPr>
          <w:rFonts w:hint="eastAsia" w:ascii="黑体" w:hAnsi="宋体" w:eastAsia="黑体"/>
          <w:b/>
          <w:bCs/>
          <w:color w:val="008000"/>
          <w:kern w:val="0"/>
          <w:sz w:val="44"/>
          <w:szCs w:val="44"/>
        </w:rPr>
        <w:t xml:space="preserve">  </w:t>
      </w:r>
    </w:p>
    <w:p>
      <w:pPr>
        <w:tabs>
          <w:tab w:val="left" w:pos="6364"/>
        </w:tabs>
        <w:spacing w:line="160" w:lineRule="atLeast"/>
        <w:jc w:val="center"/>
        <w:rPr>
          <w:rFonts w:hint="eastAsia"/>
          <w:b/>
          <w:bCs/>
          <w:color w:val="FF0000"/>
          <w:sz w:val="72"/>
          <w:szCs w:val="72"/>
        </w:rPr>
      </w:pPr>
      <w:r>
        <w:rPr>
          <w:rFonts w:hint="eastAsia" w:ascii="黑体" w:hAnsi="宋体" w:eastAsia="黑体"/>
          <w:b/>
          <w:bCs/>
          <w:color w:val="993300"/>
          <w:sz w:val="28"/>
          <w:szCs w:val="28"/>
        </w:rPr>
        <w:t>时间：20</w:t>
      </w:r>
      <w:r>
        <w:rPr>
          <w:rFonts w:hint="eastAsia" w:ascii="黑体" w:hAnsi="宋体" w:eastAsia="黑体"/>
          <w:b/>
          <w:bCs/>
          <w:color w:val="993300"/>
          <w:sz w:val="28"/>
          <w:szCs w:val="28"/>
          <w:lang w:val="en-US" w:eastAsia="zh-CN"/>
        </w:rPr>
        <w:t>20</w:t>
      </w:r>
      <w:r>
        <w:rPr>
          <w:rFonts w:hint="eastAsia" w:ascii="黑体" w:hAnsi="宋体" w:eastAsia="黑体"/>
          <w:b/>
          <w:bCs/>
          <w:color w:val="993300"/>
          <w:sz w:val="28"/>
          <w:szCs w:val="28"/>
        </w:rPr>
        <w:t xml:space="preserve">年6月26日—27日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rPr>
        <w:t xml:space="preserve"> 地点：</w:t>
      </w:r>
      <w:r>
        <w:rPr>
          <w:rFonts w:hint="eastAsia" w:ascii="宋体" w:hAnsi="宋体"/>
          <w:b/>
          <w:bCs/>
          <w:color w:val="993300"/>
          <w:sz w:val="28"/>
          <w:szCs w:val="28"/>
        </w:rPr>
        <w:t>湖南省展览馆</w:t>
      </w:r>
    </w:p>
    <w:p>
      <w:pPr>
        <w:jc w:val="center"/>
        <w:rPr>
          <w:rFonts w:hint="eastAsia"/>
          <w:b/>
          <w:bCs/>
          <w:color w:val="993300"/>
          <w:sz w:val="24"/>
        </w:rPr>
      </w:pPr>
      <w:r>
        <w:rPr>
          <w:rFonts w:hint="eastAsia" w:ascii="黑体" w:hAnsi="宋体" w:eastAsia="黑体"/>
          <w:b/>
          <w:bCs/>
          <w:kern w:val="0"/>
          <w:sz w:val="52"/>
          <w:szCs w:val="5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858000" cy="0"/>
                <wp:effectExtent l="0" t="19050" r="0" b="19050"/>
                <wp:wrapNone/>
                <wp:docPr id="1" name="Line 3"/>
                <wp:cNvGraphicFramePr/>
                <a:graphic xmlns:a="http://schemas.openxmlformats.org/drawingml/2006/main">
                  <a:graphicData uri="http://schemas.microsoft.com/office/word/2010/wordprocessingShape">
                    <wps:wsp>
                      <wps:cNvCnPr/>
                      <wps:spPr>
                        <a:xfrm>
                          <a:off x="0" y="0"/>
                          <a:ext cx="6858000" cy="0"/>
                        </a:xfrm>
                        <a:prstGeom prst="line">
                          <a:avLst/>
                        </a:prstGeom>
                        <a:ln w="38100" cap="flat" cmpd="dbl">
                          <a:solidFill>
                            <a:srgbClr val="9933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75pt;height:0pt;width:540pt;z-index:251658240;mso-width-relative:page;mso-height-relative:page;" filled="f" stroked="t" coordsize="21600,21600" o:gfxdata="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1qzfTAAAABQEAAA8AAAAAAAAAAQAgAAAAIgAAAGRycy9kb3ducmV2LnhtbFBL&#10;AQIUABQAAAAIAIdO4kASymecwgEAAIwDAAAOAAAAAAAAAAEAIAAAACIBAABkcnMvZTJvRG9jLnht&#10;bFBLBQYAAAAABgAGAFkBAABWBQAAAAA=&#10;">
                <v:fill on="f" focussize="0,0"/>
                <v:stroke weight="3pt" color="#993300" linestyle="thinThin" joinstyle="round"/>
                <v:imagedata o:title=""/>
                <o:lock v:ext="edit" aspectratio="f"/>
              </v:line>
            </w:pict>
          </mc:Fallback>
        </mc:AlternateContent>
      </w:r>
      <w:r>
        <w:rPr>
          <w:rFonts w:hint="eastAsia"/>
          <w:b/>
          <w:bCs/>
          <w:color w:val="FF0000"/>
          <w:sz w:val="72"/>
          <w:szCs w:val="72"/>
        </w:rPr>
        <w:t>【邀请函】</w:t>
      </w:r>
    </w:p>
    <w:p>
      <w:pPr>
        <w:autoSpaceDE w:val="0"/>
        <w:autoSpaceDN w:val="0"/>
        <w:adjustRightInd w:val="0"/>
        <w:spacing w:line="340" w:lineRule="exact"/>
        <w:jc w:val="left"/>
        <w:rPr>
          <w:rFonts w:hint="eastAsia" w:ascii="宋体" w:hAnsi="宋体" w:cs="宋体"/>
          <w:b/>
          <w:color w:val="000000"/>
          <w:kern w:val="0"/>
          <w:sz w:val="24"/>
          <w:lang w:val="zh-CN"/>
        </w:rPr>
      </w:pPr>
      <w:r>
        <w:rPr>
          <w:rFonts w:hint="eastAsia" w:ascii="宋体" w:hAnsi="宋体" w:cs="宋体"/>
          <w:b/>
          <w:color w:val="000000"/>
          <w:kern w:val="0"/>
          <w:sz w:val="24"/>
          <w:lang w:val="zh-CN"/>
        </w:rPr>
        <w:t xml:space="preserve"> </w:t>
      </w:r>
    </w:p>
    <w:p>
      <w:pPr>
        <w:spacing w:line="380" w:lineRule="exact"/>
        <w:ind w:left="1978" w:hanging="1978" w:hangingChars="821"/>
        <w:jc w:val="left"/>
        <w:rPr>
          <w:rFonts w:hint="eastAsia" w:ascii="宋体" w:hAnsi="宋体" w:cs="宋体"/>
          <w:b/>
          <w:color w:val="000000"/>
          <w:kern w:val="0"/>
          <w:sz w:val="24"/>
          <w:lang w:val="zh-CN"/>
        </w:rPr>
      </w:pPr>
    </w:p>
    <w:p>
      <w:pPr>
        <w:shd w:val="clear" w:color="auto" w:fill="FFFF00"/>
        <w:spacing w:line="360" w:lineRule="exact"/>
        <w:jc w:val="center"/>
        <w:rPr>
          <w:rFonts w:hint="eastAsia" w:eastAsia="宋体"/>
          <w:b/>
          <w:bCs/>
          <w:color w:val="800000"/>
          <w:sz w:val="24"/>
          <w:highlight w:val="yellow"/>
          <w:shd w:val="pct10" w:color="auto" w:fill="FFFFFF"/>
          <w:lang w:val="en-US" w:eastAsia="zh-CN"/>
        </w:rPr>
      </w:pPr>
      <w:r>
        <w:rPr>
          <w:rFonts w:hint="eastAsia"/>
          <w:b/>
          <w:bCs/>
          <w:color w:val="800000"/>
          <w:sz w:val="24"/>
          <w:highlight w:val="yellow"/>
          <w:shd w:val="pct10" w:color="auto" w:fill="FFFFFF"/>
        </w:rPr>
        <w:t>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动</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题</w:t>
      </w:r>
      <w:r>
        <w:rPr>
          <w:rFonts w:hint="eastAsia"/>
          <w:b/>
          <w:bCs/>
          <w:color w:val="800000"/>
          <w:sz w:val="24"/>
          <w:highlight w:val="yellow"/>
          <w:shd w:val="pct10" w:color="auto" w:fill="FFFFFF"/>
          <w:lang w:val="en-US" w:eastAsia="zh-CN"/>
        </w:rPr>
        <w:t xml:space="preserve">                                         </w:t>
      </w:r>
    </w:p>
    <w:p>
      <w:pPr>
        <w:spacing w:line="360" w:lineRule="exact"/>
        <w:jc w:val="center"/>
        <w:rPr>
          <w:rFonts w:hint="eastAsia" w:ascii="宋体" w:hAnsi="宋体"/>
          <w:b/>
          <w:sz w:val="24"/>
        </w:rPr>
      </w:pPr>
      <w:r>
        <w:rPr>
          <w:rFonts w:hint="eastAsia" w:ascii="宋体" w:hAnsi="宋体"/>
          <w:b/>
          <w:sz w:val="24"/>
        </w:rPr>
        <w:t>关</w:t>
      </w:r>
      <w:r>
        <w:rPr>
          <w:rFonts w:hint="eastAsia" w:ascii="宋体" w:hAnsi="宋体"/>
          <w:b/>
          <w:sz w:val="24"/>
          <w:lang w:val="en-US" w:eastAsia="zh-CN"/>
        </w:rPr>
        <w:t xml:space="preserve"> </w:t>
      </w:r>
      <w:r>
        <w:rPr>
          <w:rFonts w:hint="eastAsia" w:ascii="宋体" w:hAnsi="宋体"/>
          <w:b/>
          <w:sz w:val="24"/>
        </w:rPr>
        <w:t>爱</w:t>
      </w:r>
      <w:r>
        <w:rPr>
          <w:rFonts w:hint="eastAsia" w:ascii="宋体" w:hAnsi="宋体"/>
          <w:b/>
          <w:sz w:val="24"/>
          <w:lang w:val="en-US" w:eastAsia="zh-CN"/>
        </w:rPr>
        <w:t xml:space="preserve"> </w:t>
      </w:r>
      <w:r>
        <w:rPr>
          <w:rFonts w:hint="eastAsia" w:ascii="宋体" w:hAnsi="宋体"/>
          <w:b/>
          <w:sz w:val="24"/>
        </w:rPr>
        <w:t>考</w:t>
      </w:r>
      <w:r>
        <w:rPr>
          <w:rFonts w:hint="eastAsia" w:ascii="宋体" w:hAnsi="宋体"/>
          <w:b/>
          <w:sz w:val="24"/>
          <w:lang w:val="en-US" w:eastAsia="zh-CN"/>
        </w:rPr>
        <w:t xml:space="preserve"> </w:t>
      </w:r>
      <w:r>
        <w:rPr>
          <w:rFonts w:hint="eastAsia" w:ascii="宋体" w:hAnsi="宋体"/>
          <w:b/>
          <w:sz w:val="24"/>
        </w:rPr>
        <w:t>生，服</w:t>
      </w:r>
      <w:r>
        <w:rPr>
          <w:rFonts w:hint="eastAsia" w:ascii="宋体" w:hAnsi="宋体"/>
          <w:b/>
          <w:sz w:val="24"/>
          <w:lang w:val="en-US" w:eastAsia="zh-CN"/>
        </w:rPr>
        <w:t xml:space="preserve"> </w:t>
      </w:r>
      <w:r>
        <w:rPr>
          <w:rFonts w:hint="eastAsia" w:ascii="宋体" w:hAnsi="宋体"/>
          <w:b/>
          <w:sz w:val="24"/>
        </w:rPr>
        <w:t>务</w:t>
      </w:r>
      <w:r>
        <w:rPr>
          <w:rFonts w:hint="eastAsia" w:ascii="宋体" w:hAnsi="宋体"/>
          <w:b/>
          <w:sz w:val="24"/>
          <w:lang w:val="en-US" w:eastAsia="zh-CN"/>
        </w:rPr>
        <w:t xml:space="preserve"> </w:t>
      </w:r>
      <w:r>
        <w:rPr>
          <w:rFonts w:hint="eastAsia" w:ascii="宋体" w:hAnsi="宋体"/>
          <w:b/>
          <w:sz w:val="24"/>
        </w:rPr>
        <w:t>高</w:t>
      </w:r>
      <w:r>
        <w:rPr>
          <w:rFonts w:hint="eastAsia" w:ascii="宋体" w:hAnsi="宋体"/>
          <w:b/>
          <w:sz w:val="24"/>
          <w:lang w:val="en-US" w:eastAsia="zh-CN"/>
        </w:rPr>
        <w:t xml:space="preserve"> </w:t>
      </w:r>
      <w:r>
        <w:rPr>
          <w:rFonts w:hint="eastAsia" w:ascii="宋体" w:hAnsi="宋体"/>
          <w:b/>
          <w:sz w:val="24"/>
        </w:rPr>
        <w:t>校！</w:t>
      </w:r>
    </w:p>
    <w:p>
      <w:pPr>
        <w:spacing w:line="360" w:lineRule="exact"/>
        <w:jc w:val="left"/>
        <w:rPr>
          <w:rFonts w:hint="eastAsia" w:ascii="宋体" w:hAnsi="宋体" w:cs="宋体"/>
          <w:b/>
          <w:bCs/>
          <w:color w:val="800000"/>
          <w:kern w:val="0"/>
          <w:sz w:val="24"/>
          <w:shd w:val="pct10" w:color="auto" w:fill="FFFFFF"/>
        </w:rPr>
      </w:pPr>
    </w:p>
    <w:p>
      <w:pPr>
        <w:spacing w:line="360" w:lineRule="exact"/>
        <w:jc w:val="left"/>
        <w:rPr>
          <w:rFonts w:hint="eastAsia" w:ascii="宋体" w:hAnsi="宋体" w:cs="宋体"/>
          <w:b/>
          <w:bCs/>
          <w:color w:val="800000"/>
          <w:kern w:val="0"/>
          <w:sz w:val="24"/>
          <w:shd w:val="pct10" w:color="auto" w:fill="FFFFFF"/>
        </w:rPr>
      </w:pP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展会安排</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rPr>
        <w:t>布展：</w:t>
      </w:r>
      <w:r>
        <w:rPr>
          <w:rFonts w:hint="eastAsia" w:ascii="宋体" w:hAnsi="宋体"/>
          <w:sz w:val="24"/>
          <w:lang w:val="en-US" w:eastAsia="zh-CN"/>
        </w:rPr>
        <w:t>7</w:t>
      </w:r>
      <w:r>
        <w:rPr>
          <w:rFonts w:hint="eastAsia" w:ascii="宋体" w:hAnsi="宋体"/>
          <w:sz w:val="24"/>
        </w:rPr>
        <w:t xml:space="preserve">月24日—25日 </w:t>
      </w:r>
      <w:r>
        <w:rPr>
          <w:rFonts w:hint="eastAsia" w:ascii="宋体" w:hAnsi="宋体"/>
          <w:sz w:val="24"/>
          <w:lang w:val="en-US" w:eastAsia="zh-CN"/>
        </w:rPr>
        <w:t xml:space="preserve">          </w:t>
      </w:r>
      <w:r>
        <w:rPr>
          <w:rFonts w:hint="eastAsia" w:ascii="宋体" w:hAnsi="宋体"/>
          <w:sz w:val="24"/>
          <w:lang w:eastAsia="zh-CN"/>
        </w:rPr>
        <w:t>星期五、六</w:t>
      </w:r>
      <w:r>
        <w:rPr>
          <w:rFonts w:hint="eastAsia" w:ascii="宋体" w:hAnsi="宋体"/>
          <w:sz w:val="24"/>
          <w:lang w:val="en-US" w:eastAsia="zh-CN"/>
        </w:rPr>
        <w:t xml:space="preserve"> 9:00-17:00</w:t>
      </w:r>
      <w:r>
        <w:rPr>
          <w:rFonts w:hint="eastAsia" w:ascii="宋体" w:hAnsi="宋体"/>
          <w:sz w:val="24"/>
        </w:rPr>
        <w:t xml:space="preserve">  </w:t>
      </w:r>
    </w:p>
    <w:p>
      <w:pPr>
        <w:spacing w:line="360" w:lineRule="exact"/>
        <w:ind w:firstLine="480" w:firstLineChars="200"/>
        <w:jc w:val="left"/>
        <w:rPr>
          <w:rFonts w:hint="eastAsia" w:ascii="宋体" w:hAnsi="宋体" w:eastAsia="宋体"/>
          <w:sz w:val="24"/>
          <w:lang w:val="en-US" w:eastAsia="zh-CN"/>
        </w:rPr>
      </w:pPr>
      <w:r>
        <w:rPr>
          <w:rFonts w:hint="eastAsia" w:ascii="宋体" w:hAnsi="宋体"/>
          <w:sz w:val="24"/>
        </w:rPr>
        <w:t>开展：</w:t>
      </w:r>
      <w:r>
        <w:rPr>
          <w:rFonts w:hint="eastAsia" w:ascii="宋体" w:hAnsi="宋体"/>
          <w:sz w:val="24"/>
          <w:lang w:val="en-US" w:eastAsia="zh-CN"/>
        </w:rPr>
        <w:t>7</w:t>
      </w:r>
      <w:r>
        <w:rPr>
          <w:rFonts w:hint="eastAsia" w:ascii="宋体" w:hAnsi="宋体"/>
          <w:sz w:val="24"/>
        </w:rPr>
        <w:t xml:space="preserve">月26日—27日      </w:t>
      </w:r>
      <w:r>
        <w:rPr>
          <w:rFonts w:hint="eastAsia" w:ascii="宋体" w:hAnsi="宋体"/>
          <w:sz w:val="24"/>
          <w:lang w:val="en-US" w:eastAsia="zh-CN"/>
        </w:rPr>
        <w:t xml:space="preserve">     星期六、一 8:30-17:30</w:t>
      </w:r>
    </w:p>
    <w:p>
      <w:pPr>
        <w:spacing w:line="360" w:lineRule="exact"/>
        <w:ind w:firstLine="480" w:firstLineChars="200"/>
        <w:jc w:val="left"/>
        <w:rPr>
          <w:rFonts w:hint="eastAsia" w:ascii="宋体" w:hAnsi="宋体"/>
          <w:sz w:val="24"/>
          <w:lang w:val="en-US" w:eastAsia="zh-CN"/>
        </w:rPr>
      </w:pPr>
      <w:r>
        <w:rPr>
          <w:rFonts w:hint="eastAsia" w:ascii="宋体" w:hAnsi="宋体"/>
          <w:sz w:val="24"/>
        </w:rPr>
        <w:t>撤展：</w:t>
      </w:r>
      <w:r>
        <w:rPr>
          <w:rFonts w:hint="eastAsia" w:ascii="宋体" w:hAnsi="宋体"/>
          <w:sz w:val="24"/>
          <w:lang w:val="en-US" w:eastAsia="zh-CN"/>
        </w:rPr>
        <w:t>7</w:t>
      </w:r>
      <w:r>
        <w:rPr>
          <w:rFonts w:hint="eastAsia" w:ascii="宋体" w:hAnsi="宋体"/>
          <w:sz w:val="24"/>
        </w:rPr>
        <w:t>月27日下午16时后</w:t>
      </w:r>
      <w:r>
        <w:rPr>
          <w:rFonts w:hint="eastAsia" w:ascii="宋体" w:hAnsi="宋体"/>
          <w:sz w:val="24"/>
          <w:lang w:val="en-US" w:eastAsia="zh-CN"/>
        </w:rPr>
        <w:t xml:space="preserve">       星期一16:00-17:30</w:t>
      </w:r>
    </w:p>
    <w:p>
      <w:pPr>
        <w:spacing w:line="360" w:lineRule="exact"/>
        <w:ind w:firstLine="480" w:firstLineChars="200"/>
        <w:jc w:val="left"/>
        <w:rPr>
          <w:rFonts w:hint="eastAsia" w:ascii="宋体" w:hAnsi="宋体"/>
          <w:sz w:val="24"/>
          <w:lang w:val="en-US" w:eastAsia="zh-CN"/>
        </w:rPr>
      </w:pPr>
    </w:p>
    <w:p>
      <w:pPr>
        <w:spacing w:line="360" w:lineRule="exact"/>
        <w:jc w:val="left"/>
        <w:rPr>
          <w:rFonts w:hint="eastAsia" w:ascii="宋体" w:hAnsi="宋体" w:cs="宋体"/>
          <w:b/>
          <w:bCs/>
          <w:color w:val="800000"/>
          <w:kern w:val="0"/>
          <w:sz w:val="24"/>
          <w:shd w:val="pct10" w:color="auto" w:fill="FFFFFF"/>
        </w:rPr>
      </w:pP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特色活动</w:t>
      </w:r>
      <w:r>
        <w:rPr>
          <w:rFonts w:hint="eastAsia"/>
          <w:b/>
          <w:bCs/>
          <w:color w:val="800000"/>
          <w:sz w:val="24"/>
          <w:shd w:val="pct10" w:color="auto" w:fill="FFFFFF"/>
          <w:lang w:val="en-US" w:eastAsia="zh-CN"/>
        </w:rPr>
        <w:t xml:space="preserve"> </w:t>
      </w:r>
    </w:p>
    <w:p>
      <w:pPr>
        <w:spacing w:line="360" w:lineRule="exact"/>
        <w:ind w:firstLine="240" w:firstLineChars="100"/>
        <w:jc w:val="left"/>
        <w:rPr>
          <w:rFonts w:hint="eastAsia" w:ascii="宋体" w:hAnsi="宋体"/>
          <w:sz w:val="24"/>
        </w:rPr>
      </w:pPr>
      <w:r>
        <w:rPr>
          <w:rFonts w:hint="eastAsia" w:ascii="宋体" w:hAnsi="宋体"/>
          <w:sz w:val="24"/>
        </w:rPr>
        <w:t xml:space="preserve">★ 关爱考生，爱心送考系列专题活动                 </w:t>
      </w:r>
    </w:p>
    <w:p>
      <w:pPr>
        <w:spacing w:line="360" w:lineRule="exact"/>
        <w:ind w:firstLine="240" w:firstLineChars="100"/>
        <w:jc w:val="left"/>
        <w:rPr>
          <w:rFonts w:hint="eastAsia" w:ascii="宋体" w:hAnsi="宋体"/>
          <w:sz w:val="24"/>
        </w:rPr>
      </w:pPr>
      <w:r>
        <w:rPr>
          <w:rFonts w:hint="eastAsia" w:ascii="宋体" w:hAnsi="宋体"/>
          <w:sz w:val="24"/>
        </w:rPr>
        <w:t xml:space="preserve">★ </w:t>
      </w:r>
      <w:r>
        <w:rPr>
          <w:rFonts w:ascii="宋体" w:hAnsi="宋体"/>
          <w:sz w:val="24"/>
        </w:rPr>
        <w:t>志愿投档规则及相关政策</w:t>
      </w:r>
      <w:r>
        <w:rPr>
          <w:rFonts w:hint="eastAsia" w:ascii="宋体" w:hAnsi="宋体"/>
          <w:sz w:val="24"/>
        </w:rPr>
        <w:t>专场讲座</w:t>
      </w:r>
    </w:p>
    <w:p>
      <w:pPr>
        <w:spacing w:line="360" w:lineRule="exact"/>
        <w:ind w:firstLine="240" w:firstLineChars="100"/>
        <w:jc w:val="left"/>
        <w:rPr>
          <w:rFonts w:hint="eastAsia" w:ascii="宋体" w:hAnsi="宋体"/>
          <w:sz w:val="24"/>
        </w:rPr>
      </w:pPr>
      <w:r>
        <w:rPr>
          <w:rFonts w:hint="eastAsia" w:ascii="宋体" w:hAnsi="宋体"/>
          <w:sz w:val="24"/>
        </w:rPr>
        <w:t xml:space="preserve">★ 出国留学、移民推介会暨国外院校展示会           </w:t>
      </w:r>
    </w:p>
    <w:p>
      <w:pPr>
        <w:spacing w:line="360" w:lineRule="exact"/>
        <w:ind w:firstLine="240" w:firstLineChars="100"/>
        <w:jc w:val="left"/>
        <w:rPr>
          <w:rFonts w:hint="eastAsia" w:ascii="宋体" w:hAnsi="宋体"/>
          <w:sz w:val="24"/>
        </w:rPr>
      </w:pPr>
      <w:r>
        <w:rPr>
          <w:rFonts w:hint="eastAsia" w:ascii="宋体" w:hAnsi="宋体"/>
          <w:sz w:val="24"/>
        </w:rPr>
        <w:t>★ 湖南省高三班主任学术交流年会</w:t>
      </w:r>
    </w:p>
    <w:p>
      <w:pPr>
        <w:spacing w:line="360" w:lineRule="exact"/>
        <w:ind w:firstLine="240" w:firstLineChars="100"/>
        <w:jc w:val="left"/>
        <w:rPr>
          <w:rFonts w:hint="eastAsia" w:ascii="宋体" w:hAnsi="宋体"/>
          <w:sz w:val="24"/>
        </w:rPr>
      </w:pPr>
      <w:r>
        <w:rPr>
          <w:rFonts w:hint="eastAsia" w:ascii="宋体" w:hAnsi="宋体"/>
          <w:sz w:val="24"/>
        </w:rPr>
        <w:t>★ 全国</w:t>
      </w:r>
      <w:r>
        <w:rPr>
          <w:rFonts w:ascii="宋体" w:hAnsi="宋体"/>
          <w:sz w:val="24"/>
        </w:rPr>
        <w:t>教育信息化高层论坛</w:t>
      </w:r>
      <w:r>
        <w:rPr>
          <w:rFonts w:hint="eastAsia" w:ascii="宋体" w:hAnsi="宋体"/>
          <w:sz w:val="24"/>
        </w:rPr>
        <w:t>，高校在湘招生专场说明会</w:t>
      </w:r>
    </w:p>
    <w:p>
      <w:pPr>
        <w:spacing w:line="360" w:lineRule="exact"/>
        <w:ind w:firstLine="480" w:firstLineChars="200"/>
        <w:jc w:val="left"/>
        <w:rPr>
          <w:rFonts w:hint="eastAsia" w:ascii="宋体" w:hAnsi="宋体"/>
          <w:sz w:val="24"/>
        </w:rPr>
      </w:pPr>
    </w:p>
    <w:p>
      <w:pPr>
        <w:spacing w:line="80" w:lineRule="exact"/>
        <w:ind w:left="522" w:hanging="522" w:hangingChars="650"/>
        <w:jc w:val="left"/>
        <w:rPr>
          <w:rFonts w:hint="eastAsia" w:ascii="宋体" w:hAnsi="宋体" w:cs="宋体"/>
          <w:b/>
          <w:color w:val="000000"/>
          <w:kern w:val="0"/>
          <w:sz w:val="8"/>
          <w:szCs w:val="8"/>
          <w:lang w:val="zh-CN"/>
        </w:rPr>
      </w:pPr>
    </w:p>
    <w:p>
      <w:pPr>
        <w:spacing w:line="360" w:lineRule="exact"/>
        <w:jc w:val="left"/>
        <w:rPr>
          <w:rFonts w:hint="eastAsia" w:ascii="宋体" w:hAnsi="宋体" w:cs="宋体"/>
          <w:b/>
          <w:bCs/>
          <w:color w:val="800000"/>
          <w:kern w:val="0"/>
          <w:sz w:val="24"/>
          <w:shd w:val="pct10" w:color="auto" w:fill="FFFFFF"/>
        </w:rPr>
      </w:pPr>
      <w:bookmarkStart w:id="0" w:name="OLE_LINK3"/>
      <w:bookmarkStart w:id="1" w:name="OLE_LINK4"/>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博览会背景</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ascii="宋体" w:hAnsi="宋体"/>
          <w:sz w:val="24"/>
        </w:rPr>
        <w:t>由</w:t>
      </w:r>
      <w:r>
        <w:rPr>
          <w:rFonts w:hint="eastAsia" w:ascii="宋体" w:hAnsi="宋体"/>
          <w:sz w:val="24"/>
        </w:rPr>
        <w:t>长沙市教育局、湖南教育电视台、湖南教育新闻网联袂</w:t>
      </w:r>
      <w:r>
        <w:rPr>
          <w:rFonts w:ascii="宋体" w:hAnsi="宋体"/>
          <w:sz w:val="24"/>
        </w:rPr>
        <w:t>主办的“</w:t>
      </w:r>
      <w:r>
        <w:rPr>
          <w:rFonts w:hint="eastAsia" w:ascii="宋体" w:hAnsi="宋体"/>
          <w:sz w:val="24"/>
        </w:rPr>
        <w:t>湖南（长沙）</w:t>
      </w:r>
      <w:r>
        <w:rPr>
          <w:rFonts w:ascii="宋体" w:hAnsi="宋体"/>
          <w:sz w:val="24"/>
        </w:rPr>
        <w:t>教育博览会”</w:t>
      </w:r>
      <w:r>
        <w:rPr>
          <w:rFonts w:hint="eastAsia" w:ascii="宋体" w:hAnsi="宋体"/>
          <w:sz w:val="24"/>
        </w:rPr>
        <w:t>至今</w:t>
      </w:r>
      <w:r>
        <w:rPr>
          <w:rFonts w:ascii="宋体" w:hAnsi="宋体"/>
          <w:sz w:val="24"/>
        </w:rPr>
        <w:t>已成功举办</w:t>
      </w:r>
      <w:r>
        <w:rPr>
          <w:rFonts w:hint="eastAsia" w:ascii="宋体" w:hAnsi="宋体"/>
          <w:sz w:val="24"/>
          <w:lang w:val="en-US" w:eastAsia="zh-CN"/>
        </w:rPr>
        <w:t>11</w:t>
      </w:r>
      <w:r>
        <w:rPr>
          <w:rFonts w:ascii="宋体" w:hAnsi="宋体"/>
          <w:sz w:val="24"/>
        </w:rPr>
        <w:t>届</w:t>
      </w:r>
      <w:r>
        <w:rPr>
          <w:rFonts w:hint="eastAsia" w:ascii="宋体" w:hAnsi="宋体"/>
          <w:sz w:val="24"/>
        </w:rPr>
        <w:t>。</w:t>
      </w:r>
      <w:r>
        <w:rPr>
          <w:rFonts w:ascii="宋体" w:hAnsi="宋体"/>
          <w:sz w:val="24"/>
        </w:rPr>
        <w:t>累计参展院校、教育机构</w:t>
      </w:r>
      <w:r>
        <w:rPr>
          <w:rFonts w:hint="eastAsia" w:ascii="宋体" w:hAnsi="宋体"/>
          <w:sz w:val="24"/>
        </w:rPr>
        <w:t>2</w:t>
      </w:r>
      <w:r>
        <w:rPr>
          <w:rFonts w:hint="eastAsia" w:ascii="宋体" w:hAnsi="宋体"/>
          <w:sz w:val="24"/>
          <w:lang w:val="en-US" w:eastAsia="zh-CN"/>
        </w:rPr>
        <w:t>26</w:t>
      </w:r>
      <w:r>
        <w:rPr>
          <w:rFonts w:hint="eastAsia" w:ascii="宋体" w:hAnsi="宋体"/>
          <w:sz w:val="24"/>
        </w:rPr>
        <w:t>0</w:t>
      </w:r>
      <w:r>
        <w:rPr>
          <w:rFonts w:ascii="宋体" w:hAnsi="宋体"/>
          <w:sz w:val="24"/>
        </w:rPr>
        <w:t>余家，覆盖35个国家和地区，现场咨询</w:t>
      </w:r>
      <w:r>
        <w:rPr>
          <w:rFonts w:hint="eastAsia" w:ascii="宋体" w:hAnsi="宋体"/>
          <w:sz w:val="24"/>
        </w:rPr>
        <w:t>考生和家长2</w:t>
      </w:r>
      <w:r>
        <w:rPr>
          <w:rFonts w:hint="eastAsia" w:ascii="宋体" w:hAnsi="宋体"/>
          <w:sz w:val="24"/>
          <w:lang w:val="en-US" w:eastAsia="zh-CN"/>
        </w:rPr>
        <w:t>0多</w:t>
      </w:r>
      <w:r>
        <w:rPr>
          <w:rFonts w:ascii="宋体" w:hAnsi="宋体"/>
          <w:sz w:val="24"/>
        </w:rPr>
        <w:t>万人次。</w:t>
      </w:r>
      <w:r>
        <w:rPr>
          <w:rFonts w:hint="eastAsia" w:ascii="宋体" w:hAnsi="宋体"/>
          <w:sz w:val="24"/>
        </w:rPr>
        <w:t>凭借</w:t>
      </w:r>
      <w:r>
        <w:rPr>
          <w:rFonts w:hint="eastAsia" w:ascii="宋体" w:hAnsi="宋体"/>
          <w:sz w:val="24"/>
          <w:lang w:eastAsia="zh-CN"/>
        </w:rPr>
        <w:t>十一</w:t>
      </w:r>
      <w:r>
        <w:rPr>
          <w:rFonts w:hint="eastAsia" w:ascii="宋体" w:hAnsi="宋体"/>
          <w:sz w:val="24"/>
        </w:rPr>
        <w:t>年来的成功办会经验及各方面资源沉淀，教博会以独特的办展风格已经成为湖南教育行业最具代表性的品牌展会和湖南地区唯一专业高招教育博览会，成为湖南考生和家长们了解招生政策、择校咨询、</w:t>
      </w:r>
      <w:r>
        <w:rPr>
          <w:rFonts w:ascii="宋体" w:hAnsi="宋体"/>
          <w:sz w:val="24"/>
        </w:rPr>
        <w:t>填报志愿</w:t>
      </w:r>
      <w:r>
        <w:rPr>
          <w:rFonts w:hint="eastAsia" w:ascii="宋体" w:hAnsi="宋体"/>
          <w:sz w:val="24"/>
        </w:rPr>
        <w:t>、出国留学等各种需求的必然选择和习惯。为更好的服务高校，关爱20</w:t>
      </w:r>
      <w:r>
        <w:rPr>
          <w:rFonts w:hint="eastAsia" w:ascii="宋体" w:hAnsi="宋体"/>
          <w:sz w:val="24"/>
          <w:lang w:val="en-US" w:eastAsia="zh-CN"/>
        </w:rPr>
        <w:t>20</w:t>
      </w:r>
      <w:r>
        <w:rPr>
          <w:rFonts w:hint="eastAsia" w:ascii="宋体" w:hAnsi="宋体"/>
          <w:sz w:val="24"/>
        </w:rPr>
        <w:t>届考生，组委会定于20</w:t>
      </w:r>
      <w:r>
        <w:rPr>
          <w:rFonts w:hint="eastAsia" w:ascii="宋体" w:hAnsi="宋体"/>
          <w:sz w:val="24"/>
          <w:lang w:val="en-US" w:eastAsia="zh-CN"/>
        </w:rPr>
        <w:t>20</w:t>
      </w:r>
      <w:r>
        <w:rPr>
          <w:rFonts w:hint="eastAsia" w:ascii="宋体" w:hAnsi="宋体"/>
          <w:sz w:val="24"/>
        </w:rPr>
        <w:t>年6月26日（即</w:t>
      </w:r>
      <w:r>
        <w:rPr>
          <w:rFonts w:ascii="宋体" w:hAnsi="宋体"/>
          <w:sz w:val="24"/>
        </w:rPr>
        <w:t>高考成绩已经</w:t>
      </w:r>
      <w:r>
        <w:rPr>
          <w:rFonts w:hint="eastAsia" w:ascii="宋体" w:hAnsi="宋体"/>
          <w:sz w:val="24"/>
        </w:rPr>
        <w:t>公布学生择校求学的关键时期）在湖南省展览馆隆重举行</w:t>
      </w:r>
      <w:r>
        <w:rPr>
          <w:rFonts w:hint="eastAsia" w:ascii="宋体" w:hAnsi="宋体"/>
          <w:sz w:val="24"/>
          <w:lang w:eastAsia="zh-CN"/>
        </w:rPr>
        <w:t>“</w:t>
      </w:r>
      <w:r>
        <w:rPr>
          <w:rFonts w:hint="eastAsia" w:ascii="宋体" w:hAnsi="宋体"/>
          <w:sz w:val="24"/>
        </w:rPr>
        <w:t>第</w:t>
      </w:r>
      <w:r>
        <w:rPr>
          <w:rFonts w:hint="eastAsia" w:ascii="宋体" w:hAnsi="宋体"/>
          <w:sz w:val="24"/>
          <w:lang w:eastAsia="zh-CN"/>
        </w:rPr>
        <w:t>十二</w:t>
      </w:r>
      <w:r>
        <w:rPr>
          <w:rFonts w:hint="eastAsia" w:ascii="宋体" w:hAnsi="宋体"/>
          <w:sz w:val="24"/>
        </w:rPr>
        <w:t>届</w:t>
      </w:r>
      <w:r>
        <w:rPr>
          <w:rFonts w:hint="eastAsia" w:ascii="宋体" w:hAnsi="宋体"/>
          <w:color w:val="000000"/>
          <w:sz w:val="24"/>
        </w:rPr>
        <w:t>湖南（长沙）</w:t>
      </w:r>
      <w:r>
        <w:rPr>
          <w:rFonts w:ascii="宋体" w:hAnsi="宋体"/>
          <w:color w:val="000000"/>
          <w:sz w:val="24"/>
        </w:rPr>
        <w:t>教育博览会</w:t>
      </w:r>
      <w:r>
        <w:rPr>
          <w:rFonts w:hint="eastAsia" w:ascii="宋体" w:hAnsi="宋体"/>
          <w:color w:val="000000"/>
          <w:sz w:val="24"/>
          <w:lang w:eastAsia="zh-CN"/>
        </w:rPr>
        <w:t>”</w:t>
      </w:r>
      <w:r>
        <w:rPr>
          <w:rFonts w:hint="eastAsia" w:ascii="宋体" w:hAnsi="宋体"/>
          <w:sz w:val="24"/>
        </w:rPr>
        <w:t>。</w:t>
      </w:r>
    </w:p>
    <w:p>
      <w:pPr>
        <w:spacing w:before="93" w:beforeLines="30" w:line="300" w:lineRule="exact"/>
        <w:ind w:right="-36" w:rightChars="-17"/>
        <w:jc w:val="left"/>
        <w:rPr>
          <w:rFonts w:hint="eastAsia" w:ascii="宋体" w:hAnsi="宋体" w:cs="宋体"/>
          <w:b/>
          <w:bCs/>
          <w:color w:val="800000"/>
          <w:kern w:val="0"/>
          <w:sz w:val="24"/>
          <w:shd w:val="pct10" w:color="auto" w:fill="FFFFFF"/>
        </w:rPr>
      </w:pPr>
    </w:p>
    <w:p>
      <w:pPr>
        <w:spacing w:before="93" w:beforeLines="30" w:line="300" w:lineRule="exact"/>
        <w:ind w:right="-36" w:rightChars="-17"/>
        <w:jc w:val="left"/>
        <w:rPr>
          <w:rFonts w:hint="eastAsia" w:ascii="宋体" w:hAnsi="宋体" w:eastAsia="宋体" w:cs="宋体"/>
          <w:b/>
          <w:color w:val="800000"/>
          <w:kern w:val="0"/>
          <w:sz w:val="24"/>
          <w:shd w:val="pct10" w:color="auto" w:fill="FFFFFF"/>
          <w:lang w:val="en-US" w:eastAsia="zh-CN"/>
        </w:rPr>
      </w:pPr>
      <w:r>
        <w:rPr>
          <w:rFonts w:hint="eastAsia" w:ascii="宋体" w:hAnsi="宋体" w:cs="宋体"/>
          <w:b/>
          <w:bCs/>
          <w:color w:val="800000"/>
          <w:kern w:val="0"/>
          <w:sz w:val="24"/>
          <w:shd w:val="pct10" w:color="auto" w:fill="FFFFFF"/>
        </w:rPr>
        <w:t>◆选择第</w:t>
      </w:r>
      <w:r>
        <w:rPr>
          <w:rFonts w:hint="eastAsia" w:ascii="宋体" w:hAnsi="宋体" w:cs="宋体"/>
          <w:b/>
          <w:bCs/>
          <w:color w:val="800000"/>
          <w:kern w:val="0"/>
          <w:sz w:val="24"/>
          <w:shd w:val="pct10" w:color="auto" w:fill="FFFFFF"/>
          <w:lang w:eastAsia="zh-CN"/>
        </w:rPr>
        <w:t>十二</w:t>
      </w:r>
      <w:r>
        <w:rPr>
          <w:rFonts w:hint="eastAsia" w:ascii="宋体" w:hAnsi="宋体" w:cs="宋体"/>
          <w:b/>
          <w:bCs/>
          <w:color w:val="800000"/>
          <w:kern w:val="0"/>
          <w:sz w:val="24"/>
          <w:shd w:val="pct10" w:color="auto" w:fill="FFFFFF"/>
        </w:rPr>
        <w:t>届湖南高招会的理由</w:t>
      </w:r>
      <w:r>
        <w:rPr>
          <w:rFonts w:hint="eastAsia" w:ascii="宋体" w:hAnsi="宋体" w:cs="宋体"/>
          <w:b/>
          <w:bCs/>
          <w:color w:val="800000"/>
          <w:kern w:val="0"/>
          <w:sz w:val="24"/>
          <w:shd w:val="pct10" w:color="auto" w:fill="FFFFFF"/>
          <w:lang w:val="en-US" w:eastAsia="zh-CN"/>
        </w:rPr>
        <w:t xml:space="preserve"> </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★历经</w:t>
      </w:r>
      <w:r>
        <w:rPr>
          <w:rFonts w:hint="eastAsia" w:ascii="宋体" w:hAnsi="宋体" w:cs="宋体"/>
          <w:b/>
          <w:color w:val="000000"/>
          <w:kern w:val="0"/>
          <w:sz w:val="24"/>
          <w:lang w:val="en-US" w:eastAsia="zh-CN"/>
        </w:rPr>
        <w:t>11</w:t>
      </w:r>
      <w:r>
        <w:rPr>
          <w:rFonts w:hint="eastAsia" w:ascii="宋体" w:hAnsi="宋体" w:cs="宋体"/>
          <w:b/>
          <w:color w:val="000000"/>
          <w:kern w:val="0"/>
          <w:sz w:val="24"/>
          <w:lang w:val="zh-CN"/>
        </w:rPr>
        <w:t>年精心打造-----专注湖南高招领域最悠久、专业性最强的盛会之一</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★500余所中外知名院校云集-----展现最新最权威的教育招生资讯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★10余场</w:t>
      </w:r>
      <w:r>
        <w:rPr>
          <w:rFonts w:ascii="宋体" w:hAnsi="宋体" w:cs="宋体"/>
          <w:b/>
          <w:color w:val="000000"/>
          <w:kern w:val="0"/>
          <w:sz w:val="24"/>
          <w:lang w:val="zh-CN"/>
        </w:rPr>
        <w:t>志愿投档</w:t>
      </w:r>
      <w:r>
        <w:rPr>
          <w:rFonts w:hint="eastAsia" w:ascii="宋体" w:hAnsi="宋体" w:cs="宋体"/>
          <w:b/>
          <w:color w:val="000000"/>
          <w:kern w:val="0"/>
          <w:sz w:val="24"/>
          <w:lang w:val="zh-CN"/>
        </w:rPr>
        <w:t>及招生政策专场说明会----</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聚焦最新</w:t>
      </w:r>
      <w:r>
        <w:rPr>
          <w:rFonts w:ascii="宋体" w:hAnsi="宋体" w:cs="宋体"/>
          <w:b/>
          <w:color w:val="000000"/>
          <w:kern w:val="0"/>
          <w:sz w:val="24"/>
          <w:lang w:val="zh-CN"/>
        </w:rPr>
        <w:t>招生</w:t>
      </w:r>
      <w:r>
        <w:rPr>
          <w:rFonts w:hint="eastAsia" w:ascii="宋体" w:hAnsi="宋体" w:cs="宋体"/>
          <w:b/>
          <w:color w:val="000000"/>
          <w:kern w:val="0"/>
          <w:sz w:val="24"/>
          <w:lang w:val="zh-CN"/>
        </w:rPr>
        <w:t>信息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★免费门票派送-----</w:t>
      </w:r>
      <w:r>
        <w:rPr>
          <w:rFonts w:hint="eastAsia" w:ascii="宋体" w:hAnsi="宋体" w:cs="宋体"/>
          <w:b/>
          <w:color w:val="000000"/>
          <w:kern w:val="0"/>
          <w:sz w:val="24"/>
        </w:rPr>
        <w:t>直面</w:t>
      </w:r>
      <w:r>
        <w:rPr>
          <w:rFonts w:hint="eastAsia" w:ascii="宋体" w:hAnsi="宋体" w:cs="宋体"/>
          <w:b/>
          <w:color w:val="000000"/>
          <w:kern w:val="0"/>
          <w:sz w:val="24"/>
          <w:lang w:val="zh-CN"/>
        </w:rPr>
        <w:t>50000多名考生和家长</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★来自200多家媒体及教育主管部门的大力支持-----行业的年度聚集点</w:t>
      </w:r>
    </w:p>
    <w:p>
      <w:pPr>
        <w:tabs>
          <w:tab w:val="left" w:pos="540"/>
          <w:tab w:val="left" w:pos="720"/>
        </w:tabs>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★“教育主管部门+行业电视媒体+大众报纸媒体”全新组合---</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展会规模、档次、影响再度升级</w:t>
      </w:r>
    </w:p>
    <w:p>
      <w:pPr>
        <w:spacing w:line="360" w:lineRule="exact"/>
        <w:ind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★中心城区</w:t>
      </w:r>
      <w:r>
        <w:rPr>
          <w:rFonts w:hint="eastAsia" w:ascii="宋体" w:hAnsi="宋体"/>
          <w:b/>
          <w:sz w:val="24"/>
        </w:rPr>
        <w:t>大型专业性展览馆</w:t>
      </w:r>
      <w:r>
        <w:rPr>
          <w:rFonts w:hint="eastAsia" w:ascii="宋体" w:hAnsi="宋体" w:cs="宋体"/>
          <w:b/>
          <w:color w:val="000000"/>
          <w:kern w:val="0"/>
          <w:sz w:val="24"/>
          <w:lang w:val="zh-CN"/>
        </w:rPr>
        <w:t>-----展会人气聚合的强力保障</w:t>
      </w:r>
    </w:p>
    <w:p>
      <w:pPr>
        <w:spacing w:line="360" w:lineRule="exact"/>
        <w:jc w:val="left"/>
        <w:rPr>
          <w:rFonts w:hint="eastAsia"/>
          <w:b/>
          <w:bCs/>
          <w:color w:val="800000"/>
          <w:sz w:val="24"/>
          <w:shd w:val="pct10" w:color="auto" w:fill="FFFFFF"/>
        </w:rPr>
      </w:pPr>
    </w:p>
    <w:p>
      <w:pPr>
        <w:spacing w:line="360" w:lineRule="exact"/>
        <w:jc w:val="left"/>
        <w:rPr>
          <w:rFonts w:hint="eastAsia" w:ascii="宋体" w:hAnsi="宋体"/>
          <w:b/>
          <w:color w:val="800000"/>
          <w:sz w:val="24"/>
          <w:shd w:val="pct10" w:color="auto" w:fill="FFFFFF"/>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多年来他们选择了我们（排名不分先后）</w:t>
      </w:r>
    </w:p>
    <w:p>
      <w:pPr>
        <w:spacing w:line="360" w:lineRule="exact"/>
        <w:ind w:firstLine="480" w:firstLineChars="200"/>
        <w:jc w:val="left"/>
        <w:rPr>
          <w:rFonts w:hint="eastAsia" w:ascii="宋体" w:hAnsi="宋体"/>
          <w:sz w:val="24"/>
        </w:rPr>
      </w:pPr>
      <w:r>
        <w:rPr>
          <w:rFonts w:hint="eastAsia" w:ascii="宋体" w:hAnsi="宋体"/>
          <w:sz w:val="24"/>
        </w:rPr>
        <w:t>国防科学技术大学、清华大学、复旦大学、南京大学、上海交通大学、中国人民大学、同济大学、中央财经大学、上海财经大学、华南师范大学、西南交通大学、中国人民大学、澳门科技大学、北京理工大学、北京师范大学、中国传媒大学、中南大学、湖南大学、湖南科技大学、长沙理工大学、</w:t>
      </w:r>
      <w:r>
        <w:rPr>
          <w:rFonts w:hint="eastAsia" w:ascii="宋体" w:hAnsi="宋体"/>
          <w:sz w:val="24"/>
          <w:lang w:eastAsia="zh-CN"/>
        </w:rPr>
        <w:t>南京师范大学、南华大学、</w:t>
      </w:r>
      <w:r>
        <w:rPr>
          <w:rFonts w:hint="eastAsia" w:ascii="宋体" w:hAnsi="宋体"/>
          <w:sz w:val="24"/>
        </w:rPr>
        <w:t>英国驻华大使馆、泰国博仁大学</w:t>
      </w:r>
      <w:r>
        <w:rPr>
          <w:rFonts w:hint="eastAsia" w:ascii="宋体" w:hAnsi="宋体"/>
          <w:sz w:val="24"/>
          <w:lang w:eastAsia="zh-CN"/>
        </w:rPr>
        <w:t>、昆尼皮亚克大学、奥罗尔罗伯茨大学</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b/>
          <w:bCs/>
          <w:color w:val="800000"/>
          <w:sz w:val="24"/>
          <w:shd w:val="pct10" w:color="auto" w:fill="FFFFFF"/>
          <w:lang w:eastAsia="zh-CN"/>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往届数据分析表格</w:t>
      </w:r>
      <w:r>
        <w:rPr>
          <w:rFonts w:hint="eastAsia"/>
          <w:b/>
          <w:bCs/>
          <w:color w:val="800000"/>
          <w:sz w:val="24"/>
          <w:shd w:val="pct10" w:color="auto" w:fill="FFFFFF"/>
          <w:lang w:val="en-US" w:eastAsia="zh-CN"/>
        </w:rPr>
        <w:t xml:space="preserve"> </w:t>
      </w:r>
    </w:p>
    <w:tbl>
      <w:tblPr>
        <w:tblStyle w:val="8"/>
        <w:tblW w:w="1072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186"/>
        <w:gridCol w:w="900"/>
        <w:gridCol w:w="887"/>
        <w:gridCol w:w="973"/>
        <w:gridCol w:w="1053"/>
        <w:gridCol w:w="1048"/>
        <w:gridCol w:w="104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83" w:type="dxa"/>
            <w:noWrap w:val="0"/>
            <w:vAlign w:val="top"/>
          </w:tcPr>
          <w:p>
            <w:pPr>
              <w:spacing w:line="360" w:lineRule="exact"/>
              <w:ind w:firstLine="360" w:firstLineChars="200"/>
              <w:jc w:val="center"/>
              <w:rPr>
                <w:rFonts w:hint="eastAsia" w:ascii="宋体" w:hAnsi="宋体"/>
                <w:sz w:val="18"/>
                <w:szCs w:val="18"/>
              </w:rPr>
            </w:pPr>
            <w:r>
              <w:rPr>
                <w:rFonts w:hint="eastAsia" w:ascii="宋体" w:hAnsi="宋体"/>
                <w:sz w:val="18"/>
                <w:szCs w:val="18"/>
              </w:rPr>
              <w:t>数据分析项目内容</w:t>
            </w:r>
          </w:p>
        </w:tc>
        <w:tc>
          <w:tcPr>
            <w:tcW w:w="1186" w:type="dxa"/>
            <w:noWrap w:val="0"/>
            <w:vAlign w:val="top"/>
          </w:tcPr>
          <w:p>
            <w:pPr>
              <w:spacing w:line="360" w:lineRule="exact"/>
              <w:jc w:val="center"/>
              <w:rPr>
                <w:rFonts w:hint="eastAsia" w:ascii="宋体" w:hAnsi="宋体"/>
                <w:sz w:val="18"/>
                <w:szCs w:val="18"/>
              </w:rPr>
            </w:pPr>
            <w:r>
              <w:rPr>
                <w:rFonts w:hint="eastAsia" w:ascii="宋体" w:hAnsi="宋体"/>
                <w:sz w:val="18"/>
                <w:szCs w:val="18"/>
              </w:rPr>
              <w:t>2009年首届</w:t>
            </w:r>
          </w:p>
        </w:tc>
        <w:tc>
          <w:tcPr>
            <w:tcW w:w="900" w:type="dxa"/>
            <w:noWrap w:val="0"/>
            <w:vAlign w:val="top"/>
          </w:tcPr>
          <w:p>
            <w:pPr>
              <w:spacing w:line="360" w:lineRule="exact"/>
              <w:jc w:val="center"/>
              <w:rPr>
                <w:rFonts w:hint="eastAsia" w:ascii="宋体" w:hAnsi="宋体"/>
                <w:sz w:val="18"/>
                <w:szCs w:val="18"/>
              </w:rPr>
            </w:pPr>
            <w:r>
              <w:rPr>
                <w:rFonts w:hint="eastAsia" w:ascii="宋体" w:hAnsi="宋体"/>
                <w:sz w:val="18"/>
                <w:szCs w:val="18"/>
              </w:rPr>
              <w:t>2013年</w:t>
            </w:r>
          </w:p>
        </w:tc>
        <w:tc>
          <w:tcPr>
            <w:tcW w:w="887" w:type="dxa"/>
            <w:noWrap w:val="0"/>
            <w:vAlign w:val="top"/>
          </w:tcPr>
          <w:p>
            <w:pPr>
              <w:spacing w:line="360" w:lineRule="exact"/>
              <w:jc w:val="center"/>
              <w:rPr>
                <w:rFonts w:hint="eastAsia" w:ascii="宋体" w:hAnsi="宋体"/>
                <w:sz w:val="18"/>
                <w:szCs w:val="18"/>
              </w:rPr>
            </w:pPr>
            <w:r>
              <w:rPr>
                <w:rFonts w:hint="eastAsia" w:ascii="宋体" w:hAnsi="宋体"/>
                <w:sz w:val="18"/>
                <w:szCs w:val="18"/>
              </w:rPr>
              <w:t>2014年</w:t>
            </w:r>
          </w:p>
        </w:tc>
        <w:tc>
          <w:tcPr>
            <w:tcW w:w="973" w:type="dxa"/>
            <w:noWrap w:val="0"/>
            <w:vAlign w:val="top"/>
          </w:tcPr>
          <w:p>
            <w:pPr>
              <w:spacing w:line="360" w:lineRule="exact"/>
              <w:jc w:val="center"/>
              <w:rPr>
                <w:rFonts w:hint="eastAsia" w:ascii="宋体" w:hAnsi="宋体"/>
                <w:sz w:val="18"/>
                <w:szCs w:val="18"/>
              </w:rPr>
            </w:pPr>
            <w:r>
              <w:rPr>
                <w:rFonts w:hint="eastAsia" w:ascii="宋体" w:hAnsi="宋体"/>
                <w:sz w:val="18"/>
                <w:szCs w:val="18"/>
              </w:rPr>
              <w:t>2015年</w:t>
            </w:r>
          </w:p>
        </w:tc>
        <w:tc>
          <w:tcPr>
            <w:tcW w:w="1053" w:type="dxa"/>
            <w:noWrap w:val="0"/>
            <w:vAlign w:val="top"/>
          </w:tcPr>
          <w:p>
            <w:pPr>
              <w:spacing w:line="36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2016年</w:t>
            </w:r>
          </w:p>
        </w:tc>
        <w:tc>
          <w:tcPr>
            <w:tcW w:w="1048"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2017年</w:t>
            </w:r>
          </w:p>
        </w:tc>
        <w:tc>
          <w:tcPr>
            <w:tcW w:w="1045"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2018年</w:t>
            </w:r>
          </w:p>
        </w:tc>
        <w:tc>
          <w:tcPr>
            <w:tcW w:w="104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83" w:type="dxa"/>
            <w:noWrap w:val="0"/>
            <w:vAlign w:val="top"/>
          </w:tcPr>
          <w:p>
            <w:pPr>
              <w:spacing w:line="360" w:lineRule="exact"/>
              <w:ind w:firstLine="360" w:firstLineChars="200"/>
              <w:jc w:val="center"/>
              <w:rPr>
                <w:rFonts w:hint="eastAsia" w:ascii="宋体" w:hAnsi="宋体"/>
                <w:sz w:val="18"/>
                <w:szCs w:val="18"/>
              </w:rPr>
            </w:pPr>
            <w:r>
              <w:rPr>
                <w:rFonts w:hint="eastAsia" w:ascii="宋体" w:hAnsi="宋体"/>
                <w:sz w:val="18"/>
                <w:szCs w:val="18"/>
              </w:rPr>
              <w:t>重点院校（本科院校）</w:t>
            </w:r>
          </w:p>
        </w:tc>
        <w:tc>
          <w:tcPr>
            <w:tcW w:w="118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88所</w:t>
            </w:r>
          </w:p>
        </w:tc>
        <w:tc>
          <w:tcPr>
            <w:tcW w:w="90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112所</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121所</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138所</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142所</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162所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171所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大、中专科及职业、民办院校</w:t>
            </w:r>
          </w:p>
        </w:tc>
        <w:tc>
          <w:tcPr>
            <w:tcW w:w="118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62所</w:t>
            </w:r>
          </w:p>
        </w:tc>
        <w:tc>
          <w:tcPr>
            <w:tcW w:w="90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85所</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98所</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107所</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123所</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132所</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154所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国际教育交流及出国留学机构</w:t>
            </w:r>
          </w:p>
        </w:tc>
        <w:tc>
          <w:tcPr>
            <w:tcW w:w="1186" w:type="dxa"/>
            <w:noWrap w:val="0"/>
            <w:vAlign w:val="top"/>
          </w:tcPr>
          <w:p>
            <w:pPr>
              <w:spacing w:line="360" w:lineRule="exact"/>
              <w:jc w:val="center"/>
              <w:rPr>
                <w:rFonts w:hint="eastAsia" w:ascii="宋体" w:hAnsi="宋体"/>
                <w:sz w:val="18"/>
                <w:szCs w:val="18"/>
              </w:rPr>
            </w:pPr>
            <w:r>
              <w:rPr>
                <w:rFonts w:hint="eastAsia" w:ascii="宋体" w:hAnsi="宋体"/>
                <w:sz w:val="18"/>
                <w:szCs w:val="18"/>
              </w:rPr>
              <w:t>18所</w:t>
            </w:r>
          </w:p>
        </w:tc>
        <w:tc>
          <w:tcPr>
            <w:tcW w:w="900" w:type="dxa"/>
            <w:noWrap w:val="0"/>
            <w:vAlign w:val="top"/>
          </w:tcPr>
          <w:p>
            <w:pPr>
              <w:spacing w:line="360" w:lineRule="exact"/>
              <w:jc w:val="center"/>
              <w:rPr>
                <w:rFonts w:hint="eastAsia" w:ascii="宋体" w:hAnsi="宋体"/>
                <w:sz w:val="18"/>
                <w:szCs w:val="18"/>
              </w:rPr>
            </w:pPr>
            <w:r>
              <w:rPr>
                <w:rFonts w:hint="eastAsia" w:ascii="宋体" w:hAnsi="宋体"/>
                <w:sz w:val="18"/>
                <w:szCs w:val="18"/>
              </w:rPr>
              <w:t>42</w:t>
            </w:r>
            <w:r>
              <w:rPr>
                <w:rFonts w:hint="eastAsia" w:ascii="宋体" w:hAnsi="宋体"/>
                <w:sz w:val="18"/>
                <w:szCs w:val="18"/>
                <w:lang w:eastAsia="zh-CN"/>
              </w:rPr>
              <w:t>所</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w:t>
            </w:r>
            <w:r>
              <w:rPr>
                <w:rFonts w:hint="eastAsia" w:ascii="宋体" w:hAnsi="宋体"/>
                <w:sz w:val="18"/>
                <w:szCs w:val="18"/>
                <w:lang w:eastAsia="zh-CN"/>
              </w:rPr>
              <w:t>所</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51所</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52所</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55所</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62所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65所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咨询学生及家长人数</w:t>
            </w:r>
          </w:p>
        </w:tc>
        <w:tc>
          <w:tcPr>
            <w:tcW w:w="118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18649人</w:t>
            </w:r>
          </w:p>
        </w:tc>
        <w:tc>
          <w:tcPr>
            <w:tcW w:w="90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36288人</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42689人</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45786人</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57982人</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58456人</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58925人</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59137人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参展单位院校满意百分比</w:t>
            </w:r>
          </w:p>
        </w:tc>
        <w:tc>
          <w:tcPr>
            <w:tcW w:w="1186" w:type="dxa"/>
            <w:noWrap w:val="0"/>
            <w:vAlign w:val="top"/>
          </w:tcPr>
          <w:p>
            <w:pPr>
              <w:spacing w:line="360" w:lineRule="exact"/>
              <w:jc w:val="center"/>
              <w:rPr>
                <w:rFonts w:hint="eastAsia" w:ascii="宋体" w:hAnsi="宋体"/>
                <w:sz w:val="18"/>
                <w:szCs w:val="18"/>
              </w:rPr>
            </w:pPr>
            <w:r>
              <w:rPr>
                <w:rFonts w:hint="eastAsia" w:ascii="宋体" w:hAnsi="宋体"/>
                <w:sz w:val="18"/>
                <w:szCs w:val="18"/>
              </w:rPr>
              <w:t>75%</w:t>
            </w:r>
          </w:p>
        </w:tc>
        <w:tc>
          <w:tcPr>
            <w:tcW w:w="900" w:type="dxa"/>
            <w:noWrap w:val="0"/>
            <w:vAlign w:val="top"/>
          </w:tcPr>
          <w:p>
            <w:pPr>
              <w:spacing w:line="360" w:lineRule="exact"/>
              <w:jc w:val="center"/>
              <w:rPr>
                <w:rFonts w:hint="eastAsia" w:ascii="宋体" w:hAnsi="宋体"/>
                <w:sz w:val="18"/>
                <w:szCs w:val="18"/>
              </w:rPr>
            </w:pPr>
            <w:r>
              <w:rPr>
                <w:rFonts w:hint="eastAsia" w:ascii="宋体" w:hAnsi="宋体"/>
                <w:sz w:val="18"/>
                <w:szCs w:val="18"/>
              </w:rPr>
              <w:t>90%</w:t>
            </w:r>
          </w:p>
        </w:tc>
        <w:tc>
          <w:tcPr>
            <w:tcW w:w="887" w:type="dxa"/>
            <w:noWrap w:val="0"/>
            <w:vAlign w:val="top"/>
          </w:tcPr>
          <w:p>
            <w:pPr>
              <w:spacing w:line="360" w:lineRule="exact"/>
              <w:jc w:val="center"/>
              <w:rPr>
                <w:rFonts w:hint="eastAsia" w:ascii="宋体" w:hAnsi="宋体"/>
                <w:sz w:val="18"/>
                <w:szCs w:val="18"/>
              </w:rPr>
            </w:pPr>
            <w:r>
              <w:rPr>
                <w:rFonts w:hint="eastAsia" w:ascii="宋体" w:hAnsi="宋体"/>
                <w:sz w:val="18"/>
                <w:szCs w:val="18"/>
              </w:rPr>
              <w:t>92%</w:t>
            </w:r>
          </w:p>
        </w:tc>
        <w:tc>
          <w:tcPr>
            <w:tcW w:w="973" w:type="dxa"/>
            <w:noWrap w:val="0"/>
            <w:vAlign w:val="top"/>
          </w:tcPr>
          <w:p>
            <w:pPr>
              <w:spacing w:line="360" w:lineRule="exact"/>
              <w:jc w:val="center"/>
              <w:rPr>
                <w:rFonts w:hint="eastAsia" w:ascii="宋体" w:hAnsi="宋体"/>
                <w:sz w:val="18"/>
                <w:szCs w:val="18"/>
              </w:rPr>
            </w:pPr>
            <w:r>
              <w:rPr>
                <w:rFonts w:hint="eastAsia" w:ascii="宋体" w:hAnsi="宋体"/>
                <w:sz w:val="18"/>
                <w:szCs w:val="18"/>
              </w:rPr>
              <w:t>96%</w:t>
            </w:r>
          </w:p>
        </w:tc>
        <w:tc>
          <w:tcPr>
            <w:tcW w:w="1053"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1048"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1045"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104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r>
    </w:tbl>
    <w:p>
      <w:pPr>
        <w:spacing w:line="360" w:lineRule="exact"/>
        <w:jc w:val="left"/>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800000"/>
          <w:sz w:val="24"/>
          <w:shd w:val="pct10" w:color="auto" w:fill="FFFFFF"/>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 xml:space="preserve">参展范围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国家重点建设大学:</w:t>
      </w:r>
      <w:r>
        <w:rPr>
          <w:rFonts w:hint="eastAsia" w:ascii="宋体" w:hAnsi="宋体"/>
          <w:color w:val="000000"/>
          <w:sz w:val="24"/>
        </w:rPr>
        <w:t xml:space="preserve"> “985工程”  “211工程”</w:t>
      </w:r>
    </w:p>
    <w:p>
      <w:pPr>
        <w:keepNext w:val="0"/>
        <w:keepLines w:val="0"/>
        <w:pageBreakBefore w:val="0"/>
        <w:widowControl w:val="0"/>
        <w:kinsoku/>
        <w:wordWrap/>
        <w:overflowPunct/>
        <w:topLinePunct w:val="0"/>
        <w:autoSpaceDE/>
        <w:autoSpaceDN/>
        <w:bidi w:val="0"/>
        <w:adjustRightInd/>
        <w:snapToGrid/>
        <w:spacing w:line="400" w:lineRule="exact"/>
        <w:ind w:left="482" w:hanging="482" w:hangingChars="200"/>
        <w:jc w:val="left"/>
        <w:textAlignment w:val="auto"/>
        <w:rPr>
          <w:rFonts w:hint="eastAsia" w:ascii="宋体" w:hAnsi="宋体" w:eastAsia="宋体"/>
          <w:color w:val="000000"/>
          <w:sz w:val="24"/>
          <w:lang w:eastAsia="zh-CN"/>
        </w:rPr>
      </w:pPr>
      <w:r>
        <w:rPr>
          <w:rFonts w:hint="eastAsia" w:ascii="宋体" w:hAnsi="宋体"/>
          <w:b/>
          <w:color w:val="000000"/>
          <w:sz w:val="24"/>
          <w:lang w:val="en-US" w:eastAsia="zh-CN"/>
        </w:rPr>
        <w:t xml:space="preserve">  </w:t>
      </w:r>
      <w:r>
        <w:rPr>
          <w:rFonts w:ascii="宋体" w:hAnsi="宋体"/>
          <w:b/>
          <w:color w:val="000000"/>
          <w:sz w:val="24"/>
        </w:rPr>
        <w:t>高等教育院校/职业教育院校：</w:t>
      </w:r>
      <w:r>
        <w:rPr>
          <w:rFonts w:ascii="宋体" w:hAnsi="宋体"/>
          <w:color w:val="000000"/>
          <w:sz w:val="24"/>
        </w:rPr>
        <w:t>国内自主招生教育院校、民办教育院校、独立学院、网院、成人</w:t>
      </w:r>
      <w:r>
        <w:rPr>
          <w:rFonts w:hint="eastAsia" w:ascii="宋体" w:hAnsi="宋体"/>
          <w:color w:val="000000"/>
          <w:sz w:val="24"/>
          <w:lang w:eastAsia="zh-CN"/>
        </w:rPr>
        <w:t>教</w:t>
      </w:r>
    </w:p>
    <w:p>
      <w:pPr>
        <w:keepNext w:val="0"/>
        <w:keepLines w:val="0"/>
        <w:pageBreakBefore w:val="0"/>
        <w:widowControl w:val="0"/>
        <w:kinsoku/>
        <w:wordWrap/>
        <w:overflowPunct/>
        <w:topLinePunct w:val="0"/>
        <w:autoSpaceDE/>
        <w:autoSpaceDN/>
        <w:bidi w:val="0"/>
        <w:adjustRightInd/>
        <w:snapToGrid/>
        <w:spacing w:line="400" w:lineRule="exact"/>
        <w:ind w:left="479" w:leftChars="114" w:hanging="240" w:hangingChars="100"/>
        <w:jc w:val="left"/>
        <w:textAlignment w:val="auto"/>
        <w:rPr>
          <w:rFonts w:hint="eastAsia" w:ascii="宋体" w:hAnsi="宋体"/>
          <w:color w:val="000000"/>
          <w:sz w:val="24"/>
        </w:rPr>
      </w:pPr>
      <w:r>
        <w:rPr>
          <w:rFonts w:ascii="宋体" w:hAnsi="宋体"/>
          <w:color w:val="000000"/>
          <w:sz w:val="24"/>
        </w:rPr>
        <w:t>育院校、自学考试助学机构及其它办学机构等；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b/>
          <w:color w:val="000000"/>
          <w:sz w:val="24"/>
          <w:lang w:val="en-US" w:eastAsia="zh-CN"/>
        </w:rPr>
        <w:t xml:space="preserve">  </w:t>
      </w:r>
      <w:r>
        <w:rPr>
          <w:rFonts w:ascii="宋体" w:hAnsi="宋体"/>
          <w:b/>
          <w:color w:val="000000"/>
          <w:sz w:val="24"/>
        </w:rPr>
        <w:t>海外院校/中外合作办学院校/：</w:t>
      </w:r>
      <w:r>
        <w:rPr>
          <w:rFonts w:ascii="宋体" w:hAnsi="宋体"/>
          <w:color w:val="000000"/>
          <w:sz w:val="24"/>
        </w:rPr>
        <w:t>经过国家教育部或者中国驻外使领馆登记注册的国外大学、学院</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语言学校、预科学校等教育机构及其在华代理机构；经过国家教育部或者省级教育主管部门审批</w:t>
      </w:r>
      <w:r>
        <w:rPr>
          <w:rFonts w:hint="eastAsia" w:ascii="宋体" w:hAnsi="宋体"/>
          <w:color w:val="000000"/>
          <w:sz w:val="24"/>
          <w:lang w:eastAsia="zh-CN"/>
        </w:rPr>
        <w:t>备</w:t>
      </w:r>
      <w:r>
        <w:rPr>
          <w:rFonts w:ascii="宋体" w:hAnsi="宋体"/>
          <w:color w:val="000000"/>
          <w:sz w:val="24"/>
        </w:rPr>
        <w:t>案的中外合作办学院校和项目、国际教育交流项目等；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参展费用</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default"/>
          <w:b/>
          <w:bCs/>
          <w:color w:val="800000"/>
          <w:sz w:val="24"/>
          <w:shd w:val="pct10" w:color="auto" w:fill="FFFFFF"/>
          <w:lang w:val="en-US" w:eastAsia="zh-CN"/>
        </w:rPr>
      </w:pPr>
      <w:r>
        <w:rPr>
          <w:rFonts w:hint="eastAsia" w:ascii="宋体" w:hAnsi="宋体"/>
          <w:b/>
          <w:color w:val="000000"/>
          <w:sz w:val="24"/>
        </w:rPr>
        <w:t>国内院校：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：4200元人民币/个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default" w:ascii="宋体" w:hAnsi="宋体"/>
          <w:color w:val="000000"/>
          <w:sz w:val="24"/>
          <w:lang w:val="en-US"/>
        </w:rPr>
        <w:t>40</w:t>
      </w:r>
      <w:r>
        <w:rPr>
          <w:rFonts w:hint="eastAsia" w:ascii="宋体" w:hAnsi="宋体"/>
          <w:color w:val="000000"/>
          <w:sz w:val="24"/>
        </w:rPr>
        <w:t>00元人民币</w:t>
      </w:r>
      <w:r>
        <w:rPr>
          <w:rFonts w:ascii="宋体" w:hAnsi="宋体"/>
          <w:color w:val="000000"/>
          <w:sz w:val="24"/>
        </w:rPr>
        <w:t>/</w:t>
      </w:r>
      <w:r>
        <w:rPr>
          <w:rFonts w:hint="eastAsia" w:ascii="宋体" w:hAnsi="宋体"/>
          <w:color w:val="000000"/>
          <w:sz w:val="24"/>
        </w:rPr>
        <w:t>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国外院校：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w:t>
      </w:r>
      <w:r>
        <w:rPr>
          <w:rFonts w:hint="eastAsia" w:ascii="宋体" w:hAnsi="宋体"/>
          <w:color w:val="000000"/>
          <w:sz w:val="24"/>
          <w:lang w:val="en-US" w:eastAsia="zh-CN"/>
        </w:rPr>
        <w:t>1000</w:t>
      </w:r>
      <w:r>
        <w:rPr>
          <w:rFonts w:hint="eastAsia" w:ascii="宋体" w:hAnsi="宋体"/>
          <w:color w:val="000000"/>
          <w:sz w:val="24"/>
        </w:rPr>
        <w:t>美元/个</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eastAsia" w:ascii="宋体" w:hAnsi="宋体"/>
          <w:color w:val="000000"/>
          <w:sz w:val="24"/>
          <w:lang w:val="en-US" w:eastAsia="zh-CN"/>
        </w:rPr>
        <w:t>800</w:t>
      </w:r>
      <w:r>
        <w:rPr>
          <w:rFonts w:hint="eastAsia" w:ascii="宋体" w:hAnsi="宋体"/>
          <w:color w:val="000000"/>
          <w:sz w:val="24"/>
        </w:rPr>
        <w:t>美元</w:t>
      </w:r>
      <w:r>
        <w:rPr>
          <w:rFonts w:ascii="宋体" w:hAnsi="宋体"/>
          <w:color w:val="000000"/>
          <w:sz w:val="24"/>
        </w:rPr>
        <w:t>/</w:t>
      </w:r>
      <w:r>
        <w:rPr>
          <w:rFonts w:hint="eastAsia" w:ascii="宋体" w:hAnsi="宋体"/>
          <w:color w:val="000000"/>
          <w:sz w:val="24"/>
        </w:rPr>
        <w:t>个</w:t>
      </w:r>
    </w:p>
    <w:p>
      <w:pPr>
        <w:keepNext w:val="0"/>
        <w:keepLines w:val="0"/>
        <w:pageBreakBefore w:val="0"/>
        <w:widowControl w:val="0"/>
        <w:kinsoku/>
        <w:wordWrap/>
        <w:overflowPunct/>
        <w:topLinePunct w:val="0"/>
        <w:autoSpaceDE/>
        <w:autoSpaceDN/>
        <w:bidi w:val="0"/>
        <w:adjustRightInd/>
        <w:snapToGrid/>
        <w:spacing w:line="400" w:lineRule="exact"/>
        <w:ind w:left="1444" w:leftChars="114" w:hanging="1205" w:hangingChars="500"/>
        <w:jc w:val="left"/>
        <w:textAlignment w:val="auto"/>
        <w:rPr>
          <w:rFonts w:hint="eastAsia" w:ascii="宋体" w:hAnsi="宋体" w:cs="宋体"/>
          <w:b/>
          <w:bCs/>
          <w:color w:val="800000"/>
          <w:kern w:val="0"/>
          <w:sz w:val="24"/>
          <w:shd w:val="pct10" w:color="auto" w:fill="FFFFFF"/>
        </w:rPr>
      </w:pPr>
      <w:r>
        <w:rPr>
          <w:rFonts w:hint="eastAsia" w:ascii="宋体" w:hAnsi="宋体"/>
          <w:b/>
          <w:color w:val="000000"/>
          <w:sz w:val="24"/>
        </w:rPr>
        <w:t>展位配置</w:t>
      </w:r>
      <w:r>
        <w:rPr>
          <w:rFonts w:hint="eastAsia" w:ascii="宋体" w:hAnsi="宋体"/>
          <w:b/>
          <w:color w:val="000000"/>
          <w:sz w:val="24"/>
          <w:lang w:eastAsia="zh-CN"/>
        </w:rPr>
        <w:t>：</w:t>
      </w:r>
      <w:r>
        <w:rPr>
          <w:rFonts w:hint="eastAsia" w:ascii="宋体" w:hAnsi="宋体"/>
          <w:color w:val="auto"/>
          <w:sz w:val="21"/>
          <w:szCs w:val="21"/>
          <w:highlight w:val="yellow"/>
        </w:rPr>
        <w:t>每个标准展位配楣板（参展单位名称）、洽谈桌一张、椅子两把、</w:t>
      </w:r>
      <w:r>
        <w:rPr>
          <w:rFonts w:ascii="宋体" w:hAnsi="宋体"/>
          <w:color w:val="auto"/>
          <w:sz w:val="21"/>
          <w:szCs w:val="21"/>
          <w:highlight w:val="yellow"/>
        </w:rPr>
        <w:t>220V</w:t>
      </w:r>
      <w:r>
        <w:rPr>
          <w:rFonts w:hint="eastAsia" w:ascii="宋体" w:hAnsi="宋体"/>
          <w:color w:val="auto"/>
          <w:sz w:val="21"/>
          <w:szCs w:val="21"/>
          <w:highlight w:val="yellow"/>
        </w:rPr>
        <w:t>电源插座。</w:t>
      </w:r>
    </w:p>
    <w:p>
      <w:pPr>
        <w:tabs>
          <w:tab w:val="left" w:pos="6861"/>
        </w:tabs>
        <w:spacing w:line="360" w:lineRule="exact"/>
        <w:jc w:val="left"/>
        <w:rPr>
          <w:rFonts w:hint="eastAsia" w:ascii="宋体" w:hAnsi="宋体" w:cs="宋体"/>
          <w:b/>
          <w:bCs/>
          <w:color w:val="800000"/>
          <w:kern w:val="0"/>
          <w:sz w:val="24"/>
          <w:shd w:val="clear" w:color="FFFFFF" w:fill="D9D9D9"/>
        </w:rPr>
      </w:pPr>
    </w:p>
    <w:p>
      <w:pPr>
        <w:tabs>
          <w:tab w:val="left" w:pos="6861"/>
        </w:tabs>
        <w:spacing w:line="360" w:lineRule="exact"/>
        <w:jc w:val="left"/>
        <w:rPr>
          <w:rFonts w:hint="eastAsia"/>
          <w:b/>
          <w:bCs/>
          <w:color w:val="800000"/>
          <w:sz w:val="24"/>
          <w:shd w:val="clear" w:color="FFFFFF" w:fill="D9D9D9"/>
          <w:lang w:val="en-US" w:eastAsia="zh-CN"/>
        </w:rPr>
      </w:pPr>
      <w:r>
        <w:rPr>
          <w:rFonts w:hint="eastAsia" w:ascii="宋体" w:hAnsi="宋体" w:cs="宋体"/>
          <w:b/>
          <w:bCs/>
          <w:color w:val="800000"/>
          <w:kern w:val="0"/>
          <w:sz w:val="24"/>
          <w:shd w:val="clear" w:color="FFFFFF" w:fill="D9D9D9"/>
        </w:rPr>
        <w:t>◆</w:t>
      </w:r>
      <w:r>
        <w:rPr>
          <w:rFonts w:hint="eastAsia"/>
          <w:b/>
          <w:bCs/>
          <w:color w:val="800000"/>
          <w:sz w:val="24"/>
          <w:shd w:val="clear" w:color="FFFFFF" w:fill="D9D9D9"/>
          <w:lang w:eastAsia="zh-CN"/>
        </w:rPr>
        <w:t>广告宣传</w:t>
      </w:r>
      <w:r>
        <w:rPr>
          <w:rFonts w:hint="eastAsia"/>
          <w:b/>
          <w:bCs/>
          <w:color w:val="800000"/>
          <w:sz w:val="24"/>
          <w:shd w:val="clear" w:color="FFFFFF" w:fill="D9D9D9"/>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rPr>
        <w:t>湖南（长沙）</w:t>
      </w:r>
      <w:r>
        <w:rPr>
          <w:rFonts w:ascii="宋体" w:hAnsi="宋体"/>
          <w:sz w:val="24"/>
        </w:rPr>
        <w:t>教育博览会</w:t>
      </w:r>
      <w:r>
        <w:rPr>
          <w:rFonts w:hint="eastAsia" w:ascii="宋体" w:hAnsi="宋体"/>
          <w:sz w:val="24"/>
        </w:rPr>
        <w:t>实行“一网一刊</w:t>
      </w:r>
      <w:r>
        <w:rPr>
          <w:rFonts w:hint="eastAsia" w:ascii="宋体" w:hAnsi="宋体"/>
          <w:sz w:val="24"/>
          <w:lang w:eastAsia="zh-CN"/>
        </w:rPr>
        <w:t>一票</w:t>
      </w:r>
      <w:r>
        <w:rPr>
          <w:rFonts w:hint="eastAsia" w:ascii="宋体" w:hAnsi="宋体"/>
          <w:sz w:val="24"/>
        </w:rPr>
        <w:t>一平台”的整合</w:t>
      </w:r>
      <w:r>
        <w:rPr>
          <w:rFonts w:hint="eastAsia" w:ascii="宋体" w:hAnsi="宋体"/>
          <w:sz w:val="24"/>
          <w:lang w:eastAsia="zh-CN"/>
        </w:rPr>
        <w:t>线上线下</w:t>
      </w:r>
      <w:r>
        <w:rPr>
          <w:rFonts w:hint="eastAsia" w:ascii="宋体" w:hAnsi="宋体"/>
          <w:sz w:val="24"/>
        </w:rPr>
        <w:t>推广方式，凡参加</w:t>
      </w:r>
      <w:r>
        <w:rPr>
          <w:rFonts w:ascii="宋体" w:hAnsi="宋体"/>
          <w:sz w:val="24"/>
        </w:rPr>
        <w:t>“</w:t>
      </w:r>
      <w:r>
        <w:rPr>
          <w:rFonts w:hint="eastAsia" w:ascii="宋体" w:hAnsi="宋体"/>
          <w:sz w:val="24"/>
        </w:rPr>
        <w:t>湖南（长沙）</w:t>
      </w:r>
      <w:r>
        <w:rPr>
          <w:rFonts w:ascii="宋体" w:hAnsi="宋体"/>
          <w:sz w:val="24"/>
        </w:rPr>
        <w:t>教育博览会”</w:t>
      </w:r>
      <w:r>
        <w:rPr>
          <w:rFonts w:hint="eastAsia" w:ascii="宋体" w:hAnsi="宋体"/>
          <w:sz w:val="24"/>
        </w:rPr>
        <w:t>的</w:t>
      </w:r>
      <w:r>
        <w:rPr>
          <w:rFonts w:hint="eastAsia" w:ascii="宋体" w:hAnsi="宋体"/>
          <w:sz w:val="24"/>
          <w:lang w:eastAsia="zh-CN"/>
        </w:rPr>
        <w:t>高校及留学机构</w:t>
      </w:r>
      <w:r>
        <w:rPr>
          <w:rFonts w:hint="eastAsia" w:ascii="宋体" w:hAnsi="宋体"/>
          <w:sz w:val="24"/>
        </w:rPr>
        <w:t>等</w:t>
      </w:r>
      <w:r>
        <w:rPr>
          <w:rFonts w:hint="eastAsia" w:ascii="宋体" w:hAnsi="宋体"/>
          <w:sz w:val="24"/>
          <w:lang w:eastAsia="zh-CN"/>
        </w:rPr>
        <w:t>单位</w:t>
      </w:r>
      <w:r>
        <w:rPr>
          <w:rFonts w:hint="eastAsia" w:ascii="宋体" w:hAnsi="宋体"/>
          <w:sz w:val="24"/>
        </w:rPr>
        <w:t>均可获赠官网企宣一年</w:t>
      </w:r>
      <w:r>
        <w:rPr>
          <w:rFonts w:hint="eastAsia" w:ascii="宋体" w:hAnsi="宋体"/>
          <w:sz w:val="24"/>
          <w:lang w:eastAsia="zh-CN"/>
        </w:rPr>
        <w:t>；还</w:t>
      </w:r>
      <w:r>
        <w:rPr>
          <w:rFonts w:hint="eastAsia" w:ascii="宋体" w:hAnsi="宋体"/>
          <w:sz w:val="24"/>
        </w:rPr>
        <w:t>可优先参与</w:t>
      </w:r>
      <w:r>
        <w:rPr>
          <w:rFonts w:hint="eastAsia" w:ascii="宋体" w:hAnsi="宋体"/>
          <w:sz w:val="24"/>
          <w:lang w:eastAsia="zh-CN"/>
        </w:rPr>
        <w:t>刊登各学校简介</w:t>
      </w:r>
      <w:r>
        <w:rPr>
          <w:rFonts w:hint="eastAsia" w:ascii="宋体" w:hAnsi="宋体"/>
          <w:sz w:val="24"/>
          <w:lang w:val="en-US" w:eastAsia="zh-CN"/>
        </w:rPr>
        <w:t xml:space="preserve"> ，由组委会制定成册，</w:t>
      </w:r>
      <w:r>
        <w:rPr>
          <w:rFonts w:hint="eastAsia" w:ascii="宋体" w:hAnsi="宋体"/>
          <w:sz w:val="24"/>
          <w:lang w:eastAsia="zh-CN"/>
        </w:rPr>
        <w:t>免费为各校进行第二次宣传，让来咨询参观的学生和家长人手一册，方便教育博览会后与各校老师联系；展会前期组委会印刷</w:t>
      </w:r>
      <w:r>
        <w:rPr>
          <w:rFonts w:hint="eastAsia" w:ascii="宋体" w:hAnsi="宋体"/>
          <w:sz w:val="24"/>
          <w:lang w:val="en-US" w:eastAsia="zh-CN"/>
        </w:rPr>
        <w:t>5万张门票由长沙市教育局发函至省各内高校，提前把门票发至各高校学生手中，开展时凭票免费入场咨询；参展单位可享有</w:t>
      </w:r>
      <w:r>
        <w:rPr>
          <w:rFonts w:hint="eastAsia" w:ascii="宋体" w:hAnsi="宋体"/>
          <w:sz w:val="24"/>
          <w:lang w:eastAsia="zh-CN"/>
        </w:rPr>
        <w:t>“湖南高招会”微信平台的同步推广。</w:t>
      </w:r>
      <w:r>
        <w:rPr>
          <w:rFonts w:hint="eastAsia" w:ascii="宋体" w:hAnsi="宋体"/>
          <w:sz w:val="24"/>
        </w:rPr>
        <w:t>同时可共享</w:t>
      </w:r>
      <w:r>
        <w:rPr>
          <w:rFonts w:hint="eastAsia" w:ascii="宋体" w:hAnsi="宋体"/>
          <w:sz w:val="24"/>
          <w:lang w:eastAsia="zh-CN"/>
        </w:rPr>
        <w:t>教育博览会的所有</w:t>
      </w:r>
      <w:r>
        <w:rPr>
          <w:rFonts w:hint="eastAsia" w:ascii="宋体" w:hAnsi="宋体"/>
          <w:sz w:val="24"/>
        </w:rPr>
        <w:t>资源，</w:t>
      </w:r>
      <w:r>
        <w:rPr>
          <w:rFonts w:hint="eastAsia" w:ascii="宋体" w:hAnsi="宋体"/>
          <w:sz w:val="24"/>
          <w:lang w:eastAsia="zh-CN"/>
        </w:rPr>
        <w:t>为学生和家长与各校之间搭建更好的咨询桥梁</w:t>
      </w:r>
      <w:r>
        <w:rPr>
          <w:rFonts w:hint="eastAsia" w:ascii="宋体" w:hAnsi="宋体"/>
          <w:sz w:val="24"/>
        </w:rPr>
        <w:t>。</w:t>
      </w:r>
    </w:p>
    <w:p>
      <w:pPr>
        <w:spacing w:line="360" w:lineRule="exact"/>
        <w:ind w:firstLine="480" w:firstLineChars="200"/>
        <w:jc w:val="left"/>
        <w:rPr>
          <w:rFonts w:hint="eastAsia" w:ascii="宋体" w:hAnsi="宋体"/>
          <w:sz w:val="24"/>
        </w:rPr>
      </w:pPr>
    </w:p>
    <w:p>
      <w:pPr>
        <w:spacing w:line="360" w:lineRule="exact"/>
        <w:ind w:firstLine="480" w:firstLineChars="200"/>
        <w:jc w:val="left"/>
        <w:rPr>
          <w:rFonts w:hint="eastAsia" w:ascii="宋体" w:hAnsi="宋体"/>
          <w:sz w:val="24"/>
        </w:rPr>
      </w:pPr>
    </w:p>
    <w:p>
      <w:pPr>
        <w:spacing w:line="360" w:lineRule="exact"/>
        <w:jc w:val="left"/>
        <w:rPr>
          <w:rFonts w:hint="eastAsia" w:ascii="宋体" w:hAnsi="宋体"/>
          <w:b/>
          <w:color w:val="008080"/>
          <w:sz w:val="24"/>
        </w:rPr>
      </w:pPr>
      <w:r>
        <w:rPr>
          <w:rFonts w:hint="eastAsia" w:ascii="宋体" w:hAnsi="宋体"/>
          <w:b/>
          <w:color w:val="F71DEA"/>
          <w:sz w:val="24"/>
        </w:rPr>
        <w:t>《</w:t>
      </w:r>
      <w:r>
        <w:rPr>
          <w:rFonts w:hint="default" w:ascii="宋体" w:hAnsi="宋体"/>
          <w:b/>
          <w:color w:val="F71DEA"/>
          <w:sz w:val="24"/>
          <w:lang w:val="en-US" w:eastAsia="zh-CN"/>
        </w:rPr>
        <w:t>2020</w:t>
      </w:r>
      <w:r>
        <w:rPr>
          <w:rFonts w:hint="eastAsia" w:ascii="宋体" w:hAnsi="宋体"/>
          <w:b/>
          <w:color w:val="F71DEA"/>
          <w:sz w:val="24"/>
          <w:lang w:val="en-US" w:eastAsia="zh-CN"/>
        </w:rPr>
        <w:t>第十二届湖南（长沙）教育博览会</w:t>
      </w:r>
      <w:r>
        <w:rPr>
          <w:rFonts w:hint="eastAsia" w:ascii="宋体" w:hAnsi="宋体"/>
          <w:b/>
          <w:color w:val="F71DEA"/>
          <w:sz w:val="24"/>
        </w:rPr>
        <w:t>》</w:t>
      </w:r>
      <w:r>
        <w:rPr>
          <w:rFonts w:hint="eastAsia" w:ascii="宋体" w:hAnsi="宋体"/>
          <w:b/>
          <w:color w:val="F71DEA"/>
          <w:sz w:val="24"/>
          <w:lang w:eastAsia="zh-CN"/>
        </w:rPr>
        <w:t>会</w:t>
      </w:r>
      <w:r>
        <w:rPr>
          <w:rFonts w:hint="eastAsia" w:ascii="宋体" w:hAnsi="宋体"/>
          <w:b/>
          <w:color w:val="F71DEA"/>
          <w:sz w:val="24"/>
        </w:rPr>
        <w:t>刊</w:t>
      </w:r>
      <w:r>
        <w:rPr>
          <w:rFonts w:hint="eastAsia" w:ascii="宋体" w:hAnsi="宋体"/>
          <w:b/>
          <w:color w:val="F71DEA"/>
          <w:sz w:val="24"/>
          <w:lang w:eastAsia="zh-CN"/>
        </w:rPr>
        <w:t>广告</w:t>
      </w:r>
      <w:r>
        <w:rPr>
          <w:rFonts w:hint="eastAsia" w:ascii="宋体" w:hAnsi="宋体"/>
          <w:b/>
          <w:color w:val="F71DEA"/>
          <w:sz w:val="24"/>
        </w:rPr>
        <w:t>价格：</w:t>
      </w:r>
    </w:p>
    <w:tbl>
      <w:tblPr>
        <w:tblStyle w:val="9"/>
        <w:tblW w:w="0" w:type="auto"/>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22"/>
        <w:gridCol w:w="935"/>
        <w:gridCol w:w="953"/>
        <w:gridCol w:w="130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96"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封面</w:t>
            </w:r>
          </w:p>
        </w:tc>
        <w:tc>
          <w:tcPr>
            <w:tcW w:w="922"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¥6800</w:t>
            </w:r>
          </w:p>
        </w:tc>
        <w:tc>
          <w:tcPr>
            <w:tcW w:w="93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封底</w:t>
            </w:r>
          </w:p>
        </w:tc>
        <w:tc>
          <w:tcPr>
            <w:tcW w:w="953"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¥5200</w:t>
            </w:r>
          </w:p>
        </w:tc>
        <w:tc>
          <w:tcPr>
            <w:tcW w:w="1306"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黑白整版</w:t>
            </w:r>
          </w:p>
        </w:tc>
        <w:tc>
          <w:tcPr>
            <w:tcW w:w="90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96"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扉页</w:t>
            </w:r>
          </w:p>
        </w:tc>
        <w:tc>
          <w:tcPr>
            <w:tcW w:w="922"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8</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935" w:type="dxa"/>
            <w:shd w:val="clear" w:color="auto" w:fill="B6DDE8" w:themeFill="accent5" w:themeFillTint="66"/>
            <w:vAlign w:val="center"/>
          </w:tcPr>
          <w:p>
            <w:pPr>
              <w:spacing w:line="360" w:lineRule="exact"/>
              <w:jc w:val="center"/>
              <w:rPr>
                <w:rFonts w:hint="eastAsia" w:ascii="宋体" w:hAnsi="宋体" w:eastAsia="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封二</w:t>
            </w:r>
          </w:p>
        </w:tc>
        <w:tc>
          <w:tcPr>
            <w:tcW w:w="953"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2</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306"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文字整版</w:t>
            </w:r>
          </w:p>
        </w:tc>
        <w:tc>
          <w:tcPr>
            <w:tcW w:w="900"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6"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封三</w:t>
            </w:r>
          </w:p>
        </w:tc>
        <w:tc>
          <w:tcPr>
            <w:tcW w:w="922"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¥3200</w:t>
            </w:r>
          </w:p>
        </w:tc>
        <w:tc>
          <w:tcPr>
            <w:tcW w:w="93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彩页</w:t>
            </w:r>
          </w:p>
        </w:tc>
        <w:tc>
          <w:tcPr>
            <w:tcW w:w="953"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¥2200</w:t>
            </w:r>
          </w:p>
        </w:tc>
        <w:tc>
          <w:tcPr>
            <w:tcW w:w="1306"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文字半版</w:t>
            </w:r>
          </w:p>
        </w:tc>
        <w:tc>
          <w:tcPr>
            <w:tcW w:w="90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¥600</w:t>
            </w:r>
          </w:p>
        </w:tc>
      </w:tr>
    </w:tbl>
    <w:p>
      <w:pPr>
        <w:tabs>
          <w:tab w:val="left" w:pos="2097"/>
        </w:tabs>
        <w:spacing w:line="360" w:lineRule="exact"/>
        <w:jc w:val="left"/>
        <w:rPr>
          <w:rFonts w:hint="default" w:ascii="宋体" w:hAnsi="宋体"/>
          <w:b/>
          <w:color w:val="F71DEA"/>
          <w:sz w:val="24"/>
          <w:lang w:val="en-US" w:eastAsia="zh-CN"/>
        </w:rPr>
      </w:pPr>
    </w:p>
    <w:p>
      <w:pPr>
        <w:tabs>
          <w:tab w:val="left" w:pos="2097"/>
        </w:tabs>
        <w:spacing w:line="360" w:lineRule="exact"/>
        <w:jc w:val="left"/>
        <w:rPr>
          <w:rFonts w:hint="default" w:ascii="宋体" w:hAnsi="宋体"/>
          <w:b/>
          <w:color w:val="F71DEA"/>
          <w:sz w:val="24"/>
          <w:lang w:val="en-US" w:eastAsia="zh-CN"/>
        </w:rPr>
      </w:pPr>
      <w:r>
        <w:rPr>
          <w:rFonts w:hint="default" w:ascii="宋体" w:hAnsi="宋体"/>
          <w:b/>
          <w:color w:val="F71DEA"/>
          <w:sz w:val="24"/>
          <w:lang w:val="en-US" w:eastAsia="zh-CN"/>
        </w:rPr>
        <w:tab/>
      </w:r>
    </w:p>
    <w:p>
      <w:pPr>
        <w:spacing w:line="360" w:lineRule="exact"/>
        <w:jc w:val="left"/>
        <w:rPr>
          <w:rFonts w:hint="eastAsia" w:ascii="宋体" w:hAnsi="宋体"/>
          <w:b/>
          <w:color w:val="F71DEA"/>
          <w:sz w:val="24"/>
          <w:lang w:val="en-US" w:eastAsia="zh-CN"/>
        </w:rPr>
      </w:pPr>
      <w:r>
        <w:rPr>
          <w:rFonts w:hint="eastAsia" w:ascii="宋体" w:hAnsi="宋体"/>
          <w:b/>
          <w:color w:val="F71DEA"/>
          <w:sz w:val="24"/>
          <w:lang w:val="en-US" w:eastAsia="zh-CN"/>
        </w:rPr>
        <w:t>展会现场广告：</w:t>
      </w:r>
    </w:p>
    <w:tbl>
      <w:tblPr>
        <w:tblStyle w:val="9"/>
        <w:tblW w:w="0" w:type="auto"/>
        <w:tblInd w:w="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Layout w:type="autofit"/>
        <w:tblCellMar>
          <w:top w:w="0" w:type="dxa"/>
          <w:left w:w="108" w:type="dxa"/>
          <w:bottom w:w="0" w:type="dxa"/>
          <w:right w:w="108" w:type="dxa"/>
        </w:tblCellMar>
      </w:tblPr>
      <w:tblGrid>
        <w:gridCol w:w="936"/>
        <w:gridCol w:w="953"/>
        <w:gridCol w:w="758"/>
        <w:gridCol w:w="953"/>
        <w:gridCol w:w="127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725" w:hRule="atLeast"/>
        </w:trPr>
        <w:tc>
          <w:tcPr>
            <w:tcW w:w="936"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八字位</w:t>
            </w:r>
          </w:p>
        </w:tc>
        <w:tc>
          <w:tcPr>
            <w:tcW w:w="953"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¥8000</w:t>
            </w:r>
          </w:p>
        </w:tc>
        <w:tc>
          <w:tcPr>
            <w:tcW w:w="758"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拱门</w:t>
            </w:r>
          </w:p>
        </w:tc>
        <w:tc>
          <w:tcPr>
            <w:tcW w:w="953"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¥2000</w:t>
            </w:r>
          </w:p>
        </w:tc>
        <w:tc>
          <w:tcPr>
            <w:tcW w:w="1271"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空飘气球</w:t>
            </w:r>
          </w:p>
        </w:tc>
        <w:tc>
          <w:tcPr>
            <w:tcW w:w="988"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¥1600</w:t>
            </w:r>
          </w:p>
        </w:tc>
      </w:tr>
    </w:tbl>
    <w:p>
      <w:pPr>
        <w:spacing w:line="360" w:lineRule="exact"/>
        <w:jc w:val="left"/>
        <w:rPr>
          <w:rFonts w:hint="default" w:ascii="宋体" w:hAnsi="宋体"/>
          <w:b/>
          <w:color w:val="F71DEA"/>
          <w:sz w:val="24"/>
          <w:lang w:val="en-US" w:eastAsia="zh-CN"/>
        </w:rPr>
      </w:pPr>
    </w:p>
    <w:p>
      <w:pPr>
        <w:spacing w:line="360" w:lineRule="exact"/>
        <w:jc w:val="left"/>
        <w:rPr>
          <w:rFonts w:hint="default" w:ascii="宋体" w:hAnsi="宋体"/>
          <w:b/>
          <w:color w:val="F71DEA"/>
          <w:sz w:val="24"/>
          <w:lang w:val="en-US" w:eastAsia="zh-CN"/>
        </w:rPr>
      </w:pPr>
    </w:p>
    <w:p>
      <w:pPr>
        <w:spacing w:line="360" w:lineRule="exact"/>
        <w:jc w:val="left"/>
        <w:rPr>
          <w:rFonts w:hint="eastAsia" w:ascii="宋体" w:hAnsi="宋体"/>
          <w:b w:val="0"/>
          <w:bCs/>
          <w:color w:val="F71DEA"/>
          <w:sz w:val="24"/>
          <w:lang w:val="en-US" w:eastAsia="zh-CN"/>
        </w:rPr>
      </w:pPr>
      <w:r>
        <w:rPr>
          <w:rFonts w:hint="eastAsia" w:ascii="宋体" w:hAnsi="宋体"/>
          <w:b/>
          <w:color w:val="F71DEA"/>
          <w:sz w:val="24"/>
          <w:lang w:val="en-US" w:eastAsia="zh-CN"/>
        </w:rPr>
        <w:t>论坛活动区：</w:t>
      </w:r>
    </w:p>
    <w:tbl>
      <w:tblPr>
        <w:tblStyle w:val="8"/>
        <w:tblW w:w="0" w:type="auto"/>
        <w:jc w:val="center"/>
        <w:tblCellSpacing w:w="0" w:type="dxa"/>
        <w:tblLayout w:type="fixed"/>
        <w:tblCellMar>
          <w:top w:w="0" w:type="dxa"/>
          <w:left w:w="0" w:type="dxa"/>
          <w:bottom w:w="0" w:type="dxa"/>
          <w:right w:w="0" w:type="dxa"/>
        </w:tblCellMar>
      </w:tblPr>
      <w:tblGrid>
        <w:gridCol w:w="1677"/>
        <w:gridCol w:w="4085"/>
        <w:gridCol w:w="1864"/>
      </w:tblGrid>
      <w:tr>
        <w:tblPrEx>
          <w:tblCellMar>
            <w:top w:w="0" w:type="dxa"/>
            <w:left w:w="0" w:type="dxa"/>
            <w:bottom w:w="0" w:type="dxa"/>
            <w:right w:w="0" w:type="dxa"/>
          </w:tblCellMar>
        </w:tblPrEx>
        <w:trPr>
          <w:trHeight w:val="671" w:hRule="atLeast"/>
          <w:tblCellSpacing w:w="0" w:type="dxa"/>
          <w:jc w:val="center"/>
        </w:trPr>
        <w:tc>
          <w:tcPr>
            <w:tcW w:w="1677"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val="en-US" w:eastAsia="zh-CN"/>
              </w:rPr>
            </w:pPr>
            <w:r>
              <w:rPr>
                <w:rFonts w:hint="eastAsia" w:ascii="宋体" w:hAnsi="宋体" w:eastAsia="宋体"/>
                <w:b/>
                <w:bCs/>
                <w:color w:val="auto"/>
                <w:sz w:val="24"/>
                <w:shd w:val="clear" w:color="auto" w:fill="auto"/>
                <w:lang w:val="en-US" w:eastAsia="zh-CN"/>
              </w:rPr>
              <w:t>日期/星期</w:t>
            </w:r>
          </w:p>
        </w:tc>
        <w:tc>
          <w:tcPr>
            <w:tcW w:w="4085"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eastAsia="zh-CN"/>
              </w:rPr>
            </w:pPr>
            <w:r>
              <w:rPr>
                <w:rFonts w:hint="eastAsia" w:ascii="宋体" w:hAnsi="宋体"/>
                <w:b/>
                <w:bCs/>
                <w:color w:val="auto"/>
                <w:sz w:val="24"/>
                <w:shd w:val="clear" w:color="auto" w:fill="auto"/>
                <w:lang w:eastAsia="zh-CN"/>
              </w:rPr>
              <w:t>时间</w:t>
            </w:r>
          </w:p>
        </w:tc>
        <w:tc>
          <w:tcPr>
            <w:tcW w:w="1864"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ascii="宋体" w:hAnsi="宋体"/>
                <w:color w:val="auto"/>
                <w:sz w:val="24"/>
                <w:shd w:val="clear" w:color="auto" w:fill="auto"/>
              </w:rPr>
            </w:pPr>
            <w:r>
              <w:rPr>
                <w:rFonts w:hint="eastAsia" w:ascii="宋体" w:hAnsi="宋体"/>
                <w:b/>
                <w:bCs/>
                <w:color w:val="auto"/>
                <w:sz w:val="24"/>
                <w:shd w:val="clear" w:color="auto" w:fill="auto"/>
              </w:rPr>
              <w:t>价格（元</w:t>
            </w:r>
            <w:r>
              <w:rPr>
                <w:rFonts w:hint="eastAsia" w:ascii="宋体" w:hAnsi="宋体"/>
                <w:b/>
                <w:bCs/>
                <w:color w:val="auto"/>
                <w:sz w:val="24"/>
                <w:shd w:val="clear" w:color="auto" w:fill="auto"/>
                <w:lang w:val="en-US" w:eastAsia="zh-CN"/>
              </w:rPr>
              <w:t>/场</w:t>
            </w:r>
            <w:r>
              <w:rPr>
                <w:rFonts w:hint="eastAsia" w:ascii="宋体" w:hAnsi="宋体"/>
                <w:b/>
                <w:bCs/>
                <w:color w:val="auto"/>
                <w:sz w:val="24"/>
                <w:shd w:val="clear" w:color="auto" w:fill="auto"/>
              </w:rPr>
              <w:t>）</w:t>
            </w:r>
          </w:p>
        </w:tc>
      </w:tr>
      <w:tr>
        <w:tblPrEx>
          <w:tblCellMar>
            <w:top w:w="0" w:type="dxa"/>
            <w:left w:w="0" w:type="dxa"/>
            <w:bottom w:w="0" w:type="dxa"/>
            <w:right w:w="0" w:type="dxa"/>
          </w:tblCellMar>
        </w:tblPrEx>
        <w:trPr>
          <w:trHeight w:val="695" w:hRule="atLeast"/>
          <w:tblCellSpacing w:w="0" w:type="dxa"/>
          <w:jc w:val="center"/>
        </w:trPr>
        <w:tc>
          <w:tcPr>
            <w:tcW w:w="1677"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sz w:val="24"/>
                <w:lang w:val="en-US" w:eastAsia="zh-CN"/>
              </w:rPr>
            </w:pPr>
            <w:r>
              <w:rPr>
                <w:rFonts w:hint="eastAsia" w:ascii="宋体" w:hAnsi="宋体"/>
                <w:sz w:val="24"/>
                <w:lang w:val="en-US" w:eastAsia="zh-CN"/>
              </w:rPr>
              <w:t>26号/星期日</w:t>
            </w:r>
          </w:p>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上午：09:30 -- 10:30（60分钟）</w:t>
            </w:r>
          </w:p>
        </w:tc>
        <w:tc>
          <w:tcPr>
            <w:tcW w:w="186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eastAsia="宋体"/>
                <w:sz w:val="24"/>
                <w:lang w:val="en-US" w:eastAsia="zh-CN"/>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645" w:hRule="atLeast"/>
          <w:tblCellSpacing w:w="0" w:type="dxa"/>
          <w:jc w:val="center"/>
        </w:trPr>
        <w:tc>
          <w:tcPr>
            <w:tcW w:w="1677" w:type="dxa"/>
            <w:vMerge w:val="continue"/>
            <w:tcBorders>
              <w:left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上午：10:50 -- 11:50（60分钟）</w:t>
            </w:r>
          </w:p>
        </w:tc>
        <w:tc>
          <w:tcPr>
            <w:tcW w:w="1864"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636" w:hRule="atLeast"/>
          <w:tblCellSpacing w:w="0" w:type="dxa"/>
          <w:jc w:val="center"/>
        </w:trPr>
        <w:tc>
          <w:tcPr>
            <w:tcW w:w="1677" w:type="dxa"/>
            <w:vMerge w:val="continue"/>
            <w:tcBorders>
              <w:left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下午：14:00 -- 15:30（90分钟）</w:t>
            </w:r>
          </w:p>
        </w:tc>
        <w:tc>
          <w:tcPr>
            <w:tcW w:w="186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675" w:hRule="atLeast"/>
          <w:tblCellSpacing w:w="0" w:type="dxa"/>
          <w:jc w:val="center"/>
        </w:trPr>
        <w:tc>
          <w:tcPr>
            <w:tcW w:w="1677" w:type="dxa"/>
            <w:vMerge w:val="continue"/>
            <w:tcBorders>
              <w:left w:val="single" w:color="000000" w:sz="6" w:space="0"/>
              <w:bottom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下午：15:50 -- 17:20（90分钟）</w:t>
            </w:r>
          </w:p>
        </w:tc>
        <w:tc>
          <w:tcPr>
            <w:tcW w:w="1864"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674" w:hRule="atLeast"/>
          <w:tblCellSpacing w:w="0" w:type="dxa"/>
          <w:jc w:val="center"/>
        </w:trPr>
        <w:tc>
          <w:tcPr>
            <w:tcW w:w="1677"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sz w:val="24"/>
                <w:lang w:val="en-US" w:eastAsia="zh-CN"/>
              </w:rPr>
            </w:pPr>
            <w:r>
              <w:rPr>
                <w:rFonts w:hint="eastAsia" w:ascii="宋体" w:hAnsi="宋体"/>
                <w:sz w:val="24"/>
                <w:lang w:val="en-US" w:eastAsia="zh-CN"/>
              </w:rPr>
              <w:t>27号/星期一</w:t>
            </w:r>
            <w:bookmarkStart w:id="2" w:name="_GoBack"/>
            <w:bookmarkEnd w:id="2"/>
          </w:p>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上午：09:30 -- 10:30（60分钟）</w:t>
            </w:r>
          </w:p>
        </w:tc>
        <w:tc>
          <w:tcPr>
            <w:tcW w:w="186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696" w:hRule="atLeast"/>
          <w:tblCellSpacing w:w="0" w:type="dxa"/>
          <w:jc w:val="center"/>
        </w:trPr>
        <w:tc>
          <w:tcPr>
            <w:tcW w:w="1677" w:type="dxa"/>
            <w:vMerge w:val="continue"/>
            <w:tcBorders>
              <w:left w:val="single" w:color="000000" w:sz="6" w:space="0"/>
              <w:right w:val="single" w:color="000000" w:sz="6" w:space="0"/>
            </w:tcBorders>
            <w:shd w:val="clear" w:color="auto" w:fill="FABF8F"/>
            <w:noWrap w:val="0"/>
            <w:vAlign w:val="top"/>
          </w:tcPr>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上午：10:50 -- 11:50（60分钟）</w:t>
            </w:r>
          </w:p>
        </w:tc>
        <w:tc>
          <w:tcPr>
            <w:tcW w:w="1864"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659" w:hRule="atLeast"/>
          <w:tblCellSpacing w:w="0" w:type="dxa"/>
          <w:jc w:val="center"/>
        </w:trPr>
        <w:tc>
          <w:tcPr>
            <w:tcW w:w="1677" w:type="dxa"/>
            <w:vMerge w:val="continue"/>
            <w:tcBorders>
              <w:left w:val="single" w:color="000000" w:sz="6" w:space="0"/>
              <w:bottom w:val="single" w:color="000000" w:sz="6" w:space="0"/>
              <w:right w:val="single" w:color="000000" w:sz="6" w:space="0"/>
            </w:tcBorders>
            <w:shd w:val="clear" w:color="auto" w:fill="FFFFFF"/>
            <w:noWrap w:val="0"/>
            <w:vAlign w:val="top"/>
          </w:tcPr>
          <w:p>
            <w:pPr>
              <w:spacing w:line="360" w:lineRule="exact"/>
              <w:jc w:val="center"/>
              <w:rPr>
                <w:rFonts w:ascii="宋体" w:hAnsi="宋体"/>
                <w:sz w:val="24"/>
              </w:rPr>
            </w:pPr>
          </w:p>
        </w:tc>
        <w:tc>
          <w:tcPr>
            <w:tcW w:w="40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下午：14:00 -- 15:30（90分钟）</w:t>
            </w:r>
          </w:p>
        </w:tc>
        <w:tc>
          <w:tcPr>
            <w:tcW w:w="186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bl>
    <w:p>
      <w:pPr>
        <w:numPr>
          <w:ilvl w:val="0"/>
          <w:numId w:val="0"/>
        </w:numPr>
        <w:spacing w:line="360" w:lineRule="exact"/>
        <w:jc w:val="left"/>
        <w:rPr>
          <w:rFonts w:hint="eastAsia" w:ascii="宋体" w:hAnsi="宋体" w:cs="宋体"/>
          <w:b/>
          <w:bCs/>
          <w:color w:val="800000"/>
          <w:kern w:val="0"/>
          <w:sz w:val="24"/>
          <w:shd w:val="pct10" w:color="auto" w:fill="FFFFFF"/>
        </w:rPr>
      </w:pPr>
    </w:p>
    <w:p>
      <w:pPr>
        <w:numPr>
          <w:ilvl w:val="0"/>
          <w:numId w:val="0"/>
        </w:numPr>
        <w:spacing w:line="360" w:lineRule="exact"/>
        <w:jc w:val="left"/>
        <w:rPr>
          <w:rFonts w:hint="eastAsia"/>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lang w:eastAsia="zh-CN"/>
        </w:rPr>
        <w:t>往届回顾</w:t>
      </w:r>
      <w:r>
        <w:rPr>
          <w:rFonts w:hint="eastAsia"/>
          <w:b/>
          <w:bCs/>
          <w:color w:val="800000"/>
          <w:sz w:val="24"/>
          <w:shd w:val="pct10" w:color="auto" w:fill="FFFFFF"/>
          <w:lang w:val="en-US" w:eastAsia="zh-CN"/>
        </w:rPr>
        <w:t xml:space="preserve"> </w:t>
      </w:r>
    </w:p>
    <w:p>
      <w:pPr>
        <w:numPr>
          <w:ilvl w:val="0"/>
          <w:numId w:val="0"/>
        </w:numPr>
        <w:spacing w:line="240" w:lineRule="auto"/>
        <w:jc w:val="left"/>
        <w:rPr>
          <w:rFonts w:hint="eastAsia" w:ascii="宋体" w:hAnsi="宋体" w:cs="宋体"/>
          <w:b/>
          <w:bCs/>
          <w:color w:val="800000"/>
          <w:kern w:val="0"/>
          <w:sz w:val="24"/>
          <w:shd w:val="pct10" w:color="auto" w:fill="FFFFFF"/>
        </w:rPr>
      </w:pPr>
      <w:r>
        <w:rPr>
          <w:rFonts w:hint="eastAsia"/>
          <w:b/>
          <w:bCs/>
          <w:color w:val="800000"/>
          <w:sz w:val="24"/>
          <w:shd w:val="pct10" w:color="auto" w:fill="FFFFFF"/>
          <w:lang w:val="en-US" w:eastAsia="zh-CN"/>
        </w:rPr>
        <w:drawing>
          <wp:inline distT="0" distB="0" distL="114300" distR="114300">
            <wp:extent cx="1670050" cy="1238885"/>
            <wp:effectExtent l="0" t="0" r="6350" b="18415"/>
            <wp:docPr id="5"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
                    <pic:cNvPicPr>
                      <a:picLocks noChangeAspect="1"/>
                    </pic:cNvPicPr>
                  </pic:nvPicPr>
                  <pic:blipFill>
                    <a:blip r:embed="rId8"/>
                    <a:stretch>
                      <a:fillRect/>
                    </a:stretch>
                  </pic:blipFill>
                  <pic:spPr>
                    <a:xfrm>
                      <a:off x="0" y="0"/>
                      <a:ext cx="1670050" cy="123888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0835" cy="1217930"/>
            <wp:effectExtent l="0" t="0" r="18415" b="1270"/>
            <wp:docPr id="6" name="图片 8" descr="IMG_20140626_0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0140626_094716"/>
                    <pic:cNvPicPr>
                      <a:picLocks noChangeAspect="1"/>
                    </pic:cNvPicPr>
                  </pic:nvPicPr>
                  <pic:blipFill>
                    <a:blip r:embed="rId9"/>
                    <a:stretch>
                      <a:fillRect/>
                    </a:stretch>
                  </pic:blipFill>
                  <pic:spPr>
                    <a:xfrm>
                      <a:off x="0" y="0"/>
                      <a:ext cx="1600835" cy="12179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707515" cy="1222375"/>
            <wp:effectExtent l="0" t="0" r="6985" b="15875"/>
            <wp:docPr id="7" name="图片 20" descr="IMG_20140626_0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IMG_20140626_095412"/>
                    <pic:cNvPicPr>
                      <a:picLocks noChangeAspect="1"/>
                    </pic:cNvPicPr>
                  </pic:nvPicPr>
                  <pic:blipFill>
                    <a:blip r:embed="rId10"/>
                    <a:stretch>
                      <a:fillRect/>
                    </a:stretch>
                  </pic:blipFill>
                  <pic:spPr>
                    <a:xfrm>
                      <a:off x="0" y="0"/>
                      <a:ext cx="1707515" cy="122237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497965" cy="1244600"/>
            <wp:effectExtent l="0" t="0" r="6985" b="12700"/>
            <wp:docPr id="8"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4"/>
                    <pic:cNvPicPr>
                      <a:picLocks noChangeAspect="1"/>
                    </pic:cNvPicPr>
                  </pic:nvPicPr>
                  <pic:blipFill>
                    <a:blip r:embed="rId11"/>
                    <a:stretch>
                      <a:fillRect/>
                    </a:stretch>
                  </pic:blipFill>
                  <pic:spPr>
                    <a:xfrm>
                      <a:off x="0" y="0"/>
                      <a:ext cx="1497965" cy="124460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70050" cy="1569085"/>
            <wp:effectExtent l="0" t="0" r="6350" b="12065"/>
            <wp:docPr id="9" name="图片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2"/>
                    <pic:cNvPicPr>
                      <a:picLocks noChangeAspect="1"/>
                    </pic:cNvPicPr>
                  </pic:nvPicPr>
                  <pic:blipFill>
                    <a:blip r:embed="rId12"/>
                    <a:stretch>
                      <a:fillRect/>
                    </a:stretch>
                  </pic:blipFill>
                  <pic:spPr>
                    <a:xfrm>
                      <a:off x="0" y="0"/>
                      <a:ext cx="1670050" cy="156908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1470" cy="1569720"/>
            <wp:effectExtent l="0" t="0" r="17780" b="11430"/>
            <wp:docPr id="10" name="图片 2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5"/>
                    <pic:cNvPicPr>
                      <a:picLocks noChangeAspect="1"/>
                    </pic:cNvPicPr>
                  </pic:nvPicPr>
                  <pic:blipFill>
                    <a:blip r:embed="rId13"/>
                    <a:stretch>
                      <a:fillRect/>
                    </a:stretch>
                  </pic:blipFill>
                  <pic:spPr>
                    <a:xfrm>
                      <a:off x="0" y="0"/>
                      <a:ext cx="1601470" cy="156972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8300" cy="1570990"/>
            <wp:effectExtent l="0" t="0" r="0" b="10160"/>
            <wp:docPr id="11" name="图片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7" descr="2"/>
                    <pic:cNvPicPr>
                      <a:picLocks noChangeAspect="1"/>
                    </pic:cNvPicPr>
                  </pic:nvPicPr>
                  <pic:blipFill>
                    <a:blip r:embed="rId14"/>
                    <a:stretch>
                      <a:fillRect/>
                    </a:stretch>
                  </pic:blipFill>
                  <pic:spPr>
                    <a:xfrm>
                      <a:off x="0" y="0"/>
                      <a:ext cx="1638300" cy="157099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6395" cy="1560195"/>
            <wp:effectExtent l="0" t="0" r="1905" b="1905"/>
            <wp:docPr id="12"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2"/>
                    <pic:cNvPicPr>
                      <a:picLocks noChangeAspect="1"/>
                    </pic:cNvPicPr>
                  </pic:nvPicPr>
                  <pic:blipFill>
                    <a:blip r:embed="rId15"/>
                    <a:stretch>
                      <a:fillRect/>
                    </a:stretch>
                  </pic:blipFill>
                  <pic:spPr>
                    <a:xfrm>
                      <a:off x="0" y="0"/>
                      <a:ext cx="1636395" cy="1560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800000"/>
          <w:kern w:val="0"/>
          <w:sz w:val="24"/>
          <w:shd w:val="pct10" w:color="auto" w:fill="FFFFFF"/>
          <w:lang w:eastAsia="zh-CN"/>
        </w:rPr>
      </w:pPr>
      <w:r>
        <w:rPr>
          <w:rFonts w:hint="eastAsia" w:ascii="宋体" w:hAnsi="宋体" w:eastAsia="宋体" w:cs="宋体"/>
          <w:b/>
          <w:bCs/>
          <w:color w:val="800000"/>
          <w:kern w:val="0"/>
          <w:sz w:val="24"/>
          <w:shd w:val="pct10" w:color="auto" w:fill="FFFFFF"/>
          <w:lang w:eastAsia="zh-CN"/>
        </w:rPr>
        <w:drawing>
          <wp:inline distT="0" distB="0" distL="114300" distR="114300">
            <wp:extent cx="1675130" cy="1448435"/>
            <wp:effectExtent l="0" t="0" r="1270" b="18415"/>
            <wp:docPr id="13" name="图片 22" descr="QQ图片2016062911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QQ图片20160629112711"/>
                    <pic:cNvPicPr>
                      <a:picLocks noChangeAspect="1"/>
                    </pic:cNvPicPr>
                  </pic:nvPicPr>
                  <pic:blipFill>
                    <a:blip r:embed="rId16"/>
                    <a:stretch>
                      <a:fillRect/>
                    </a:stretch>
                  </pic:blipFill>
                  <pic:spPr>
                    <a:xfrm>
                      <a:off x="0" y="0"/>
                      <a:ext cx="1675130" cy="1448435"/>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8615" cy="1461770"/>
            <wp:effectExtent l="0" t="0" r="635" b="5080"/>
            <wp:docPr id="14" name="图片 31" descr="QQ图片2016062911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descr="QQ图片20160629112721"/>
                    <pic:cNvPicPr>
                      <a:picLocks noChangeAspect="1"/>
                    </pic:cNvPicPr>
                  </pic:nvPicPr>
                  <pic:blipFill>
                    <a:blip r:embed="rId17"/>
                    <a:stretch>
                      <a:fillRect/>
                    </a:stretch>
                  </pic:blipFill>
                  <pic:spPr>
                    <a:xfrm>
                      <a:off x="0" y="0"/>
                      <a:ext cx="1618615" cy="1461770"/>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6075" cy="1454150"/>
            <wp:effectExtent l="0" t="0" r="3175" b="12700"/>
            <wp:docPr id="15" name="图片 28" descr="c6d8f37918a816a1f614dc08a6ee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c6d8f37918a816a1f614dc08a6eee74"/>
                    <pic:cNvPicPr>
                      <a:picLocks noChangeAspect="1"/>
                    </pic:cNvPicPr>
                  </pic:nvPicPr>
                  <pic:blipFill>
                    <a:blip r:embed="rId18"/>
                    <a:stretch>
                      <a:fillRect/>
                    </a:stretch>
                  </pic:blipFill>
                  <pic:spPr>
                    <a:xfrm>
                      <a:off x="0" y="0"/>
                      <a:ext cx="1616075" cy="1454150"/>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71955" cy="1464310"/>
            <wp:effectExtent l="0" t="0" r="4445" b="2540"/>
            <wp:docPr id="16" name="图片 30" descr="58c688ba2590df500151df47c27f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descr="58c688ba2590df500151df47c27f3ee"/>
                    <pic:cNvPicPr>
                      <a:picLocks noChangeAspect="1"/>
                    </pic:cNvPicPr>
                  </pic:nvPicPr>
                  <pic:blipFill>
                    <a:blip r:embed="rId19"/>
                    <a:stretch>
                      <a:fillRect/>
                    </a:stretch>
                  </pic:blipFill>
                  <pic:spPr>
                    <a:xfrm>
                      <a:off x="0" y="0"/>
                      <a:ext cx="1671955" cy="1464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参展申请及注意事项</w:t>
      </w:r>
      <w:r>
        <w:rPr>
          <w:rFonts w:hint="eastAsia"/>
          <w:b/>
          <w:bCs/>
          <w:color w:val="800000"/>
          <w:sz w:val="24"/>
          <w:shd w:val="pct10" w:color="auto" w:fill="FFFFFF"/>
          <w:lang w:val="en-US" w:eastAsia="zh-CN"/>
        </w:rPr>
        <w:t xml:space="preserve"> </w:t>
      </w:r>
      <w:r>
        <w:rPr>
          <w:rFonts w:hint="eastAsia" w:ascii="宋体" w:hAnsi="宋体"/>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1</w:t>
      </w:r>
      <w:r>
        <w:rPr>
          <w:rFonts w:hint="eastAsia" w:ascii="宋体" w:hAnsi="宋体"/>
          <w:color w:val="000000"/>
          <w:sz w:val="24"/>
        </w:rPr>
        <w:t>、参展单位向组委会索取</w:t>
      </w:r>
      <w:r>
        <w:rPr>
          <w:rFonts w:ascii="宋体" w:hAnsi="宋体"/>
          <w:color w:val="000000"/>
          <w:sz w:val="24"/>
        </w:rPr>
        <w:t>“</w:t>
      </w:r>
      <w:r>
        <w:rPr>
          <w:rFonts w:hint="eastAsia" w:ascii="宋体" w:hAnsi="宋体"/>
          <w:color w:val="000000"/>
          <w:sz w:val="24"/>
        </w:rPr>
        <w:t>展位布置图</w:t>
      </w:r>
      <w:r>
        <w:rPr>
          <w:rFonts w:ascii="宋体" w:hAnsi="宋体"/>
          <w:color w:val="000000"/>
          <w:sz w:val="24"/>
        </w:rPr>
        <w:t>”</w:t>
      </w:r>
      <w:r>
        <w:rPr>
          <w:rFonts w:hint="eastAsia" w:ascii="宋体" w:hAnsi="宋体"/>
          <w:color w:val="000000"/>
          <w:sz w:val="24"/>
        </w:rPr>
        <w:t>和</w:t>
      </w:r>
      <w:r>
        <w:rPr>
          <w:rFonts w:ascii="宋体" w:hAnsi="宋体"/>
          <w:color w:val="000000"/>
          <w:sz w:val="24"/>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2</w:t>
      </w:r>
      <w:r>
        <w:rPr>
          <w:rFonts w:hint="eastAsia" w:ascii="宋体" w:hAnsi="宋体"/>
          <w:color w:val="000000"/>
          <w:sz w:val="24"/>
        </w:rPr>
        <w:t>、填写</w:t>
      </w:r>
      <w:r>
        <w:rPr>
          <w:rFonts w:hint="eastAsia" w:ascii="宋体" w:hAnsi="宋体"/>
          <w:color w:val="000000"/>
          <w:sz w:val="24"/>
          <w:lang w:eastAsia="zh-CN"/>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，连同学校相关证书传真或</w:t>
      </w:r>
      <w:r>
        <w:rPr>
          <w:rFonts w:hint="eastAsia" w:ascii="宋体" w:hAnsi="宋体"/>
          <w:color w:val="000000"/>
          <w:sz w:val="24"/>
          <w:lang w:eastAsia="zh-CN"/>
        </w:rPr>
        <w:t>扫描</w:t>
      </w:r>
      <w:r>
        <w:rPr>
          <w:rFonts w:hint="eastAsia" w:ascii="宋体" w:hAnsi="宋体"/>
          <w:color w:val="000000"/>
          <w:sz w:val="24"/>
        </w:rPr>
        <w:t>至组委会；</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3</w:t>
      </w:r>
      <w:r>
        <w:rPr>
          <w:rFonts w:hint="eastAsia" w:ascii="宋体" w:hAnsi="宋体"/>
          <w:color w:val="000000"/>
          <w:sz w:val="24"/>
        </w:rPr>
        <w:t>、报名5日内将参展费用汇至组委会指定银行帐号或交至组委会。若在规定期限内未收到相应</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480" w:firstLineChars="200"/>
        <w:jc w:val="left"/>
        <w:textAlignment w:val="auto"/>
        <w:rPr>
          <w:rFonts w:ascii="宋体" w:hAnsi="宋体"/>
          <w:color w:val="000000"/>
          <w:sz w:val="24"/>
        </w:rPr>
      </w:pPr>
      <w:r>
        <w:rPr>
          <w:rFonts w:hint="eastAsia" w:ascii="宋体" w:hAnsi="宋体"/>
          <w:color w:val="000000"/>
          <w:sz w:val="24"/>
        </w:rPr>
        <w:t>的</w:t>
      </w:r>
      <w:r>
        <w:rPr>
          <w:rFonts w:hint="eastAsia" w:ascii="宋体" w:hAnsi="宋体"/>
          <w:color w:val="000000"/>
          <w:sz w:val="24"/>
          <w:lang w:val="en-US" w:eastAsia="zh-CN"/>
        </w:rPr>
        <w:t>定</w:t>
      </w:r>
      <w:r>
        <w:rPr>
          <w:rFonts w:hint="eastAsia" w:ascii="宋体" w:hAnsi="宋体"/>
          <w:color w:val="000000"/>
          <w:sz w:val="24"/>
        </w:rPr>
        <w:t>金或全款，组委会保留该展位的处置权；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参展单位在汇出各项费用后，请将银行汇款底单传真至组委会，组委会在查询款项到帐后，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ascii="宋体" w:hAnsi="宋体"/>
          <w:color w:val="000000"/>
          <w:sz w:val="24"/>
        </w:rPr>
      </w:pPr>
      <w:r>
        <w:rPr>
          <w:rFonts w:hint="eastAsia" w:ascii="宋体" w:hAnsi="宋体"/>
          <w:color w:val="000000"/>
          <w:sz w:val="24"/>
        </w:rPr>
        <w:t>在</w:t>
      </w:r>
      <w:r>
        <w:rPr>
          <w:rFonts w:ascii="宋体" w:hAnsi="宋体"/>
          <w:color w:val="000000"/>
          <w:sz w:val="24"/>
        </w:rPr>
        <w:t>3</w:t>
      </w:r>
      <w:r>
        <w:rPr>
          <w:rFonts w:hint="eastAsia" w:ascii="宋体" w:hAnsi="宋体"/>
          <w:color w:val="000000"/>
          <w:sz w:val="24"/>
        </w:rPr>
        <w:t>日内向参展单位发送《展位确认书》</w:t>
      </w:r>
      <w:r>
        <w:rPr>
          <w:rFonts w:hint="eastAsia" w:ascii="宋体" w:hAnsi="宋体"/>
          <w:color w:val="000000"/>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展商所定展位顺序分配原则：</w:t>
      </w:r>
      <w:r>
        <w:rPr>
          <w:rFonts w:ascii="宋体" w:hAnsi="宋体"/>
          <w:color w:val="000000"/>
          <w:sz w:val="24"/>
        </w:rPr>
        <w:t>“</w:t>
      </w:r>
      <w:r>
        <w:rPr>
          <w:rFonts w:hint="eastAsia" w:ascii="宋体" w:hAnsi="宋体"/>
          <w:color w:val="000000"/>
          <w:sz w:val="24"/>
        </w:rPr>
        <w:t>先申请、先付款、先安排</w:t>
      </w:r>
      <w:r>
        <w:rPr>
          <w:rFonts w:ascii="宋体" w:hAnsi="宋体"/>
          <w:color w:val="000000"/>
          <w:sz w:val="24"/>
        </w:rPr>
        <w:t>”</w:t>
      </w:r>
      <w:r>
        <w:rPr>
          <w:rFonts w:hint="eastAsia" w:ascii="宋体" w:hAnsi="宋体"/>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组委会联系地址</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default" w:ascii="宋体" w:hAnsi="宋体"/>
          <w:color w:val="000000"/>
          <w:sz w:val="24"/>
          <w:lang w:val="en-US" w:eastAsia="zh-CN"/>
        </w:rPr>
      </w:pPr>
      <w:r>
        <w:rPr>
          <w:rFonts w:hint="eastAsia" w:ascii="宋体" w:hAnsi="宋体"/>
          <w:color w:val="000000"/>
          <w:sz w:val="24"/>
          <w:lang w:val="en-US" w:eastAsia="zh-CN"/>
        </w:rPr>
        <w:t xml:space="preserve">  </w:t>
      </w:r>
      <w:r>
        <w:rPr>
          <w:rFonts w:hint="eastAsia" w:ascii="宋体" w:hAnsi="宋体"/>
          <w:color w:val="000000"/>
          <w:sz w:val="24"/>
        </w:rPr>
        <w:t>组委会地址：长沙市</w:t>
      </w:r>
      <w:r>
        <w:rPr>
          <w:rFonts w:hint="eastAsia" w:ascii="宋体" w:hAnsi="宋体"/>
          <w:color w:val="000000"/>
          <w:sz w:val="24"/>
          <w:lang w:eastAsia="zh-CN"/>
        </w:rPr>
        <w:t>岳麓区杜鹃路</w:t>
      </w:r>
      <w:r>
        <w:rPr>
          <w:rFonts w:hint="eastAsia" w:ascii="宋体" w:hAnsi="宋体"/>
          <w:color w:val="000000"/>
          <w:sz w:val="24"/>
          <w:lang w:val="en-US" w:eastAsia="zh-CN"/>
        </w:rPr>
        <w:t>858号奥克斯缤纷广场B座21楼2135室</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电</w:t>
      </w:r>
      <w:r>
        <w:rPr>
          <w:rFonts w:ascii="宋体" w:hAnsi="宋体"/>
          <w:b/>
          <w:color w:val="000000"/>
          <w:sz w:val="24"/>
        </w:rPr>
        <w:t xml:space="preserve">      </w:t>
      </w:r>
      <w:r>
        <w:rPr>
          <w:rFonts w:hint="eastAsia" w:ascii="宋体" w:hAnsi="宋体"/>
          <w:b/>
          <w:color w:val="000000"/>
          <w:sz w:val="24"/>
        </w:rPr>
        <w:t>话：0</w:t>
      </w:r>
      <w:r>
        <w:rPr>
          <w:rFonts w:ascii="宋体" w:hAnsi="宋体"/>
          <w:b/>
          <w:color w:val="000000"/>
          <w:sz w:val="24"/>
        </w:rPr>
        <w:t>731—</w:t>
      </w:r>
      <w:r>
        <w:rPr>
          <w:rFonts w:hint="eastAsia" w:ascii="宋体" w:hAnsi="宋体"/>
          <w:b/>
          <w:color w:val="000000"/>
          <w:sz w:val="24"/>
          <w:lang w:val="en-US" w:eastAsia="zh-CN"/>
        </w:rPr>
        <w:t>84213287</w:t>
      </w:r>
      <w:r>
        <w:rPr>
          <w:rFonts w:hint="eastAsia" w:ascii="宋体" w:hAnsi="宋体"/>
          <w:b/>
          <w:color w:val="000000"/>
          <w:sz w:val="24"/>
        </w:rPr>
        <w:t xml:space="preserve"> </w:t>
      </w:r>
      <w:r>
        <w:rPr>
          <w:rFonts w:hint="eastAsia" w:ascii="宋体" w:hAnsi="宋体"/>
          <w:b/>
          <w:color w:val="000000"/>
          <w:sz w:val="24"/>
          <w:lang w:val="en-US" w:eastAsia="zh-CN"/>
        </w:rPr>
        <w:t xml:space="preserve"> 84431287</w:t>
      </w:r>
      <w:r>
        <w:rPr>
          <w:rFonts w:hint="eastAsia" w:ascii="宋体" w:hAnsi="宋体"/>
          <w:b/>
          <w:color w:val="000000"/>
          <w:sz w:val="24"/>
        </w:rPr>
        <w:t xml:space="preserve">              </w:t>
      </w:r>
    </w:p>
    <w:p>
      <w:pPr>
        <w:keepNext w:val="0"/>
        <w:keepLines w:val="0"/>
        <w:pageBreakBefore w:val="0"/>
        <w:widowControl w:val="0"/>
        <w:tabs>
          <w:tab w:val="left" w:pos="7195"/>
        </w:tabs>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eastAsia="宋体"/>
          <w:b/>
          <w:color w:val="000000"/>
          <w:sz w:val="24"/>
          <w:lang w:eastAsia="zh-CN"/>
        </w:rPr>
      </w:pPr>
      <w:r>
        <w:rPr>
          <w:rFonts w:hint="eastAsia" w:ascii="宋体" w:hAnsi="宋体"/>
          <w:b/>
          <w:color w:val="000000"/>
          <w:sz w:val="24"/>
        </w:rPr>
        <w:t xml:space="preserve">传  </w:t>
      </w:r>
      <w:r>
        <w:rPr>
          <w:rFonts w:hint="eastAsia" w:ascii="宋体" w:hAnsi="宋体"/>
          <w:b/>
          <w:color w:val="000000"/>
          <w:sz w:val="24"/>
          <w:lang w:val="en-US" w:eastAsia="zh-CN"/>
        </w:rPr>
        <w:t xml:space="preserve">   </w:t>
      </w:r>
      <w:r>
        <w:rPr>
          <w:rFonts w:hint="eastAsia" w:ascii="宋体" w:hAnsi="宋体"/>
          <w:b/>
          <w:color w:val="000000"/>
          <w:sz w:val="24"/>
        </w:rPr>
        <w:t xml:space="preserve"> 真：0</w:t>
      </w:r>
      <w:r>
        <w:rPr>
          <w:rFonts w:ascii="宋体" w:hAnsi="宋体"/>
          <w:b/>
          <w:color w:val="000000"/>
          <w:sz w:val="24"/>
        </w:rPr>
        <w:t>731—</w:t>
      </w:r>
      <w:r>
        <w:rPr>
          <w:rFonts w:hint="eastAsia" w:ascii="宋体" w:hAnsi="宋体"/>
          <w:b/>
          <w:color w:val="000000"/>
          <w:sz w:val="24"/>
        </w:rPr>
        <w:t>844</w:t>
      </w:r>
      <w:r>
        <w:rPr>
          <w:rFonts w:hint="eastAsia" w:ascii="宋体" w:hAnsi="宋体"/>
          <w:b/>
          <w:color w:val="000000"/>
          <w:sz w:val="24"/>
          <w:lang w:val="en-US" w:eastAsia="zh-CN"/>
        </w:rPr>
        <w:t>502</w:t>
      </w:r>
      <w:r>
        <w:rPr>
          <w:rFonts w:hint="eastAsia" w:ascii="宋体" w:hAnsi="宋体"/>
          <w:b/>
          <w:color w:val="000000"/>
          <w:sz w:val="24"/>
        </w:rPr>
        <w:t xml:space="preserve">87   </w:t>
      </w:r>
      <w:r>
        <w:rPr>
          <w:rFonts w:hint="eastAsia" w:ascii="宋体" w:hAnsi="宋体"/>
          <w:b/>
          <w:color w:val="000000"/>
          <w:sz w:val="24"/>
          <w:lang w:eastAsia="zh-CN"/>
        </w:rPr>
        <w:tab/>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lang w:val="en-US" w:eastAsia="zh-CN"/>
        </w:rPr>
      </w:pPr>
      <w:r>
        <w:rPr>
          <w:rFonts w:hint="eastAsia" w:ascii="宋体" w:hAnsi="宋体"/>
          <w:b/>
          <w:color w:val="000000"/>
          <w:sz w:val="24"/>
          <w:lang w:val="en-US" w:eastAsia="zh-CN"/>
        </w:rPr>
        <w:t xml:space="preserve">  </w:t>
      </w:r>
      <w:r>
        <w:rPr>
          <w:rFonts w:hint="eastAsia" w:ascii="宋体" w:hAnsi="宋体"/>
          <w:b/>
          <w:color w:val="000000"/>
          <w:sz w:val="24"/>
        </w:rPr>
        <w:t>联  系  人：</w:t>
      </w:r>
      <w:r>
        <w:rPr>
          <w:rFonts w:hint="eastAsia" w:ascii="宋体" w:hAnsi="宋体"/>
          <w:b/>
          <w:color w:val="000000"/>
          <w:sz w:val="24"/>
          <w:lang w:eastAsia="zh-CN"/>
        </w:rPr>
        <w:t>张雪利</w:t>
      </w:r>
      <w:r>
        <w:rPr>
          <w:rFonts w:hint="eastAsia" w:ascii="宋体" w:hAnsi="宋体"/>
          <w:b/>
          <w:color w:val="000000"/>
          <w:sz w:val="24"/>
          <w:lang w:val="en-US" w:eastAsia="zh-CN"/>
        </w:rPr>
        <w:t xml:space="preserve"> 13875953381 （微信号）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Q</w:t>
      </w:r>
      <w:r>
        <w:rPr>
          <w:rFonts w:hint="eastAsia" w:ascii="宋体" w:hAnsi="宋体"/>
          <w:b/>
          <w:color w:val="000000"/>
          <w:sz w:val="24"/>
          <w:lang w:val="en-US" w:eastAsia="zh-CN"/>
        </w:rPr>
        <w:t xml:space="preserve">  </w:t>
      </w:r>
      <w:r>
        <w:rPr>
          <w:rFonts w:hint="eastAsia" w:ascii="宋体" w:hAnsi="宋体"/>
          <w:b/>
          <w:color w:val="000000"/>
          <w:sz w:val="24"/>
        </w:rPr>
        <w:t>Q</w:t>
      </w:r>
      <w:r>
        <w:rPr>
          <w:rFonts w:hint="eastAsia" w:ascii="宋体" w:hAnsi="宋体"/>
          <w:b/>
          <w:color w:val="000000"/>
          <w:sz w:val="24"/>
          <w:lang w:val="en-US" w:eastAsia="zh-CN"/>
        </w:rPr>
        <w:t xml:space="preserve"> </w:t>
      </w:r>
      <w:r>
        <w:rPr>
          <w:rFonts w:hint="eastAsia" w:ascii="宋体" w:hAnsi="宋体"/>
          <w:b/>
          <w:color w:val="000000"/>
          <w:sz w:val="24"/>
          <w:lang w:eastAsia="zh-CN"/>
        </w:rPr>
        <w:t>邮</w:t>
      </w:r>
      <w:r>
        <w:rPr>
          <w:rFonts w:hint="eastAsia" w:ascii="宋体" w:hAnsi="宋体"/>
          <w:b/>
          <w:color w:val="000000"/>
          <w:sz w:val="24"/>
          <w:lang w:val="en-US" w:eastAsia="zh-CN"/>
        </w:rPr>
        <w:t xml:space="preserve"> </w:t>
      </w:r>
      <w:r>
        <w:rPr>
          <w:rFonts w:hint="eastAsia" w:ascii="宋体" w:hAnsi="宋体"/>
          <w:b/>
          <w:color w:val="000000"/>
          <w:sz w:val="24"/>
          <w:lang w:eastAsia="zh-CN"/>
        </w:rPr>
        <w:t>箱</w:t>
      </w:r>
      <w:r>
        <w:rPr>
          <w:rFonts w:hint="eastAsia" w:ascii="宋体" w:hAnsi="宋体"/>
          <w:b/>
          <w:color w:val="000000"/>
          <w:sz w:val="24"/>
        </w:rPr>
        <w:t>：</w:t>
      </w:r>
      <w:r>
        <w:rPr>
          <w:rFonts w:hint="eastAsia" w:ascii="宋体" w:hAnsi="宋体"/>
          <w:b/>
          <w:color w:val="000000"/>
          <w:sz w:val="24"/>
          <w:lang w:val="en-US" w:eastAsia="zh-CN"/>
        </w:rPr>
        <w:t>2485503660@qq.com</w:t>
      </w:r>
      <w:r>
        <w:rPr>
          <w:rFonts w:hint="eastAsia" w:ascii="宋体" w:hAnsi="宋体"/>
          <w:b/>
          <w:color w:val="000000"/>
          <w:sz w:val="24"/>
        </w:rPr>
        <w:t xml:space="preserve">     </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p>
    <w:sectPr>
      <w:headerReference r:id="rId3" w:type="default"/>
      <w:footerReference r:id="rId4" w:type="default"/>
      <w:footerReference r:id="rId5" w:type="even"/>
      <w:pgSz w:w="11906" w:h="16838"/>
      <w:pgMar w:top="907" w:right="918" w:bottom="907" w:left="567" w:header="0" w:footer="27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spacing w:line="200" w:lineRule="exac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C1790"/>
    <w:multiLevelType w:val="singleLevel"/>
    <w:tmpl w:val="B59C1790"/>
    <w:lvl w:ilvl="0" w:tentative="0">
      <w:start w:val="4"/>
      <w:numFmt w:val="decimal"/>
      <w:suff w:val="nothing"/>
      <w:lvlText w:val="%1、"/>
      <w:lvlJc w:val="left"/>
      <w:pPr>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3C"/>
    <w:rsid w:val="000419E8"/>
    <w:rsid w:val="0005453F"/>
    <w:rsid w:val="00056691"/>
    <w:rsid w:val="000B1D46"/>
    <w:rsid w:val="000B26E7"/>
    <w:rsid w:val="000D4F55"/>
    <w:rsid w:val="000E5025"/>
    <w:rsid w:val="000F7578"/>
    <w:rsid w:val="00102756"/>
    <w:rsid w:val="00154861"/>
    <w:rsid w:val="001A60DB"/>
    <w:rsid w:val="001F775A"/>
    <w:rsid w:val="002271E1"/>
    <w:rsid w:val="00255D4E"/>
    <w:rsid w:val="0026054B"/>
    <w:rsid w:val="00261389"/>
    <w:rsid w:val="00285CAE"/>
    <w:rsid w:val="002A5B53"/>
    <w:rsid w:val="00315229"/>
    <w:rsid w:val="00347F82"/>
    <w:rsid w:val="003A3A0F"/>
    <w:rsid w:val="003B7D30"/>
    <w:rsid w:val="00462BE0"/>
    <w:rsid w:val="004665BC"/>
    <w:rsid w:val="004D1F87"/>
    <w:rsid w:val="004F020E"/>
    <w:rsid w:val="00533E3F"/>
    <w:rsid w:val="00564621"/>
    <w:rsid w:val="00703F1C"/>
    <w:rsid w:val="007131BF"/>
    <w:rsid w:val="00726C48"/>
    <w:rsid w:val="007C040C"/>
    <w:rsid w:val="00803CA5"/>
    <w:rsid w:val="008341B6"/>
    <w:rsid w:val="00894BA1"/>
    <w:rsid w:val="008A0E4C"/>
    <w:rsid w:val="008B26E9"/>
    <w:rsid w:val="008F48BA"/>
    <w:rsid w:val="00930B90"/>
    <w:rsid w:val="00972C7D"/>
    <w:rsid w:val="00997E6F"/>
    <w:rsid w:val="009A3EF1"/>
    <w:rsid w:val="009D174A"/>
    <w:rsid w:val="00A04EFB"/>
    <w:rsid w:val="00A65272"/>
    <w:rsid w:val="00AD1E3E"/>
    <w:rsid w:val="00B33547"/>
    <w:rsid w:val="00B81D21"/>
    <w:rsid w:val="00B901FD"/>
    <w:rsid w:val="00BB114B"/>
    <w:rsid w:val="00BC5B51"/>
    <w:rsid w:val="00BE538A"/>
    <w:rsid w:val="00C521B0"/>
    <w:rsid w:val="00C66D13"/>
    <w:rsid w:val="00C81E55"/>
    <w:rsid w:val="00C83D43"/>
    <w:rsid w:val="00C90040"/>
    <w:rsid w:val="00CC34A3"/>
    <w:rsid w:val="00D112F0"/>
    <w:rsid w:val="00D26ACB"/>
    <w:rsid w:val="00D63165"/>
    <w:rsid w:val="00D64996"/>
    <w:rsid w:val="00D764B5"/>
    <w:rsid w:val="00DA720B"/>
    <w:rsid w:val="00DD059A"/>
    <w:rsid w:val="00DD2350"/>
    <w:rsid w:val="00E01633"/>
    <w:rsid w:val="00E96730"/>
    <w:rsid w:val="00EE3484"/>
    <w:rsid w:val="00EF29D6"/>
    <w:rsid w:val="00F11384"/>
    <w:rsid w:val="00F32D9C"/>
    <w:rsid w:val="00F33C7F"/>
    <w:rsid w:val="00F64518"/>
    <w:rsid w:val="00F85C24"/>
    <w:rsid w:val="00F9002D"/>
    <w:rsid w:val="00FA080A"/>
    <w:rsid w:val="00FF2843"/>
    <w:rsid w:val="025121D0"/>
    <w:rsid w:val="050F643F"/>
    <w:rsid w:val="0539268B"/>
    <w:rsid w:val="0590432E"/>
    <w:rsid w:val="0741242E"/>
    <w:rsid w:val="086B24B5"/>
    <w:rsid w:val="08705711"/>
    <w:rsid w:val="089E2E9D"/>
    <w:rsid w:val="0A1438ED"/>
    <w:rsid w:val="0A2450A1"/>
    <w:rsid w:val="0A5C10D2"/>
    <w:rsid w:val="0CA938D1"/>
    <w:rsid w:val="0DB82181"/>
    <w:rsid w:val="0DCD1FDA"/>
    <w:rsid w:val="0DD05481"/>
    <w:rsid w:val="0DEA0CB2"/>
    <w:rsid w:val="0E65353B"/>
    <w:rsid w:val="0E995696"/>
    <w:rsid w:val="0FF23F5C"/>
    <w:rsid w:val="11EF0BBF"/>
    <w:rsid w:val="121A26AA"/>
    <w:rsid w:val="123E66E2"/>
    <w:rsid w:val="1341665E"/>
    <w:rsid w:val="140A5883"/>
    <w:rsid w:val="144E4FC0"/>
    <w:rsid w:val="147B5190"/>
    <w:rsid w:val="176F4C6F"/>
    <w:rsid w:val="17865076"/>
    <w:rsid w:val="17BB3DF9"/>
    <w:rsid w:val="18011AC5"/>
    <w:rsid w:val="18BB74D6"/>
    <w:rsid w:val="193618BC"/>
    <w:rsid w:val="1A48348C"/>
    <w:rsid w:val="1ABC6730"/>
    <w:rsid w:val="1AC15E9E"/>
    <w:rsid w:val="1ADA0C8B"/>
    <w:rsid w:val="1AE56632"/>
    <w:rsid w:val="1B4427D8"/>
    <w:rsid w:val="1B6C5B7E"/>
    <w:rsid w:val="1B9346A2"/>
    <w:rsid w:val="1BCA6F41"/>
    <w:rsid w:val="1BFA5937"/>
    <w:rsid w:val="1CB05DA5"/>
    <w:rsid w:val="1CE40225"/>
    <w:rsid w:val="1D181A34"/>
    <w:rsid w:val="1D6917BD"/>
    <w:rsid w:val="1DFD153B"/>
    <w:rsid w:val="1F7D57EF"/>
    <w:rsid w:val="1FFC3D9C"/>
    <w:rsid w:val="202E081E"/>
    <w:rsid w:val="20CF7EF3"/>
    <w:rsid w:val="213E367D"/>
    <w:rsid w:val="21945848"/>
    <w:rsid w:val="22C47381"/>
    <w:rsid w:val="24664E02"/>
    <w:rsid w:val="2598198C"/>
    <w:rsid w:val="26902F84"/>
    <w:rsid w:val="278803FE"/>
    <w:rsid w:val="2A190EE6"/>
    <w:rsid w:val="2A715256"/>
    <w:rsid w:val="2AD91FCE"/>
    <w:rsid w:val="2AEB4A8D"/>
    <w:rsid w:val="2AEC0909"/>
    <w:rsid w:val="2B8B63CE"/>
    <w:rsid w:val="2B927A61"/>
    <w:rsid w:val="2B973B32"/>
    <w:rsid w:val="2CB54577"/>
    <w:rsid w:val="2D5B2214"/>
    <w:rsid w:val="2D85472B"/>
    <w:rsid w:val="2DB13543"/>
    <w:rsid w:val="2ECB3627"/>
    <w:rsid w:val="2F615C7C"/>
    <w:rsid w:val="30F360BB"/>
    <w:rsid w:val="312E1E77"/>
    <w:rsid w:val="31692960"/>
    <w:rsid w:val="334C37E2"/>
    <w:rsid w:val="34212E36"/>
    <w:rsid w:val="35697EAA"/>
    <w:rsid w:val="35FC4E35"/>
    <w:rsid w:val="36250504"/>
    <w:rsid w:val="36390260"/>
    <w:rsid w:val="36DF04D8"/>
    <w:rsid w:val="370B0284"/>
    <w:rsid w:val="37541421"/>
    <w:rsid w:val="3754472F"/>
    <w:rsid w:val="37B347DE"/>
    <w:rsid w:val="392B5BAB"/>
    <w:rsid w:val="3C9436F2"/>
    <w:rsid w:val="3DD93229"/>
    <w:rsid w:val="3DE22B1D"/>
    <w:rsid w:val="3E0C6533"/>
    <w:rsid w:val="3E3F3ACC"/>
    <w:rsid w:val="3E615429"/>
    <w:rsid w:val="3E634BD8"/>
    <w:rsid w:val="3FCD3616"/>
    <w:rsid w:val="41091DEC"/>
    <w:rsid w:val="411F27EE"/>
    <w:rsid w:val="41424EDC"/>
    <w:rsid w:val="418A25AE"/>
    <w:rsid w:val="42815D58"/>
    <w:rsid w:val="43D152FA"/>
    <w:rsid w:val="47452104"/>
    <w:rsid w:val="47511951"/>
    <w:rsid w:val="478467FE"/>
    <w:rsid w:val="47863028"/>
    <w:rsid w:val="4B982E59"/>
    <w:rsid w:val="4CFC3A06"/>
    <w:rsid w:val="4D944D9C"/>
    <w:rsid w:val="4ECF02B2"/>
    <w:rsid w:val="51150A5F"/>
    <w:rsid w:val="520302B6"/>
    <w:rsid w:val="524F5AD2"/>
    <w:rsid w:val="52834E39"/>
    <w:rsid w:val="532E5A26"/>
    <w:rsid w:val="53B71671"/>
    <w:rsid w:val="54557631"/>
    <w:rsid w:val="55184A9E"/>
    <w:rsid w:val="554A456A"/>
    <w:rsid w:val="559269D5"/>
    <w:rsid w:val="56153883"/>
    <w:rsid w:val="56AD31AE"/>
    <w:rsid w:val="56E71003"/>
    <w:rsid w:val="56F44948"/>
    <w:rsid w:val="57A456B8"/>
    <w:rsid w:val="59867154"/>
    <w:rsid w:val="5A3B00D4"/>
    <w:rsid w:val="5B2C4E62"/>
    <w:rsid w:val="5B48018C"/>
    <w:rsid w:val="5DCE04D5"/>
    <w:rsid w:val="5E3C3034"/>
    <w:rsid w:val="5EB27569"/>
    <w:rsid w:val="5F640C4F"/>
    <w:rsid w:val="60396443"/>
    <w:rsid w:val="61537A7A"/>
    <w:rsid w:val="61717C0F"/>
    <w:rsid w:val="61DD1BC0"/>
    <w:rsid w:val="63446DEB"/>
    <w:rsid w:val="643942F1"/>
    <w:rsid w:val="656F3EAC"/>
    <w:rsid w:val="65C9559E"/>
    <w:rsid w:val="665C3BEB"/>
    <w:rsid w:val="66E74533"/>
    <w:rsid w:val="67157B5F"/>
    <w:rsid w:val="678A275B"/>
    <w:rsid w:val="6ADA07A1"/>
    <w:rsid w:val="6AF82E06"/>
    <w:rsid w:val="6B423B3A"/>
    <w:rsid w:val="6D562D1E"/>
    <w:rsid w:val="6F196360"/>
    <w:rsid w:val="6F7D42DB"/>
    <w:rsid w:val="6FE12AD0"/>
    <w:rsid w:val="70C70EE7"/>
    <w:rsid w:val="73186BC5"/>
    <w:rsid w:val="73372F12"/>
    <w:rsid w:val="738D3CDE"/>
    <w:rsid w:val="73DE58DF"/>
    <w:rsid w:val="751C1583"/>
    <w:rsid w:val="76940ECD"/>
    <w:rsid w:val="776F7296"/>
    <w:rsid w:val="77A60B9A"/>
    <w:rsid w:val="77DC471C"/>
    <w:rsid w:val="78003ADE"/>
    <w:rsid w:val="7A0836BC"/>
    <w:rsid w:val="7B737622"/>
    <w:rsid w:val="7DA526F8"/>
    <w:rsid w:val="7E0F33D5"/>
    <w:rsid w:val="7E4C00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80808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paragraph" w:customStyle="1" w:styleId="15">
    <w:name w:val="ordinary-output target-output"/>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6">
    <w:name w:val="high-light-bg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389</Words>
  <Characters>2223</Characters>
  <Lines>18</Lines>
  <Paragraphs>5</Paragraphs>
  <TotalTime>271</TotalTime>
  <ScaleCrop>false</ScaleCrop>
  <LinksUpToDate>false</LinksUpToDate>
  <CharactersWithSpaces>2607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2015-03-19T01:13:00Z</dcterms:created>
  <dc:creator>JiangShan</dc:creator>
  <cp:lastModifiedBy>Administrator</cp:lastModifiedBy>
  <cp:lastPrinted>2015-03-19T01:11:00Z</cp:lastPrinted>
  <dcterms:modified xsi:type="dcterms:W3CDTF">2020-04-08T01:31:19Z</dcterms:modified>
  <dc:title>艺帆展览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